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0DAF3" w14:textId="6F6A1072" w:rsidR="007E2665" w:rsidRDefault="007E2665" w:rsidP="00DE646B">
      <w:pPr>
        <w:tabs>
          <w:tab w:val="center" w:pos="4680"/>
        </w:tabs>
        <w:jc w:val="right"/>
        <w:rPr>
          <w:rFonts w:ascii="Verdana" w:hAnsi="Verdana" w:cs="Arial"/>
          <w:b/>
          <w:bCs/>
          <w:sz w:val="24"/>
        </w:rPr>
      </w:pPr>
      <w:r w:rsidRPr="00BF0CA9">
        <w:rPr>
          <w:rFonts w:ascii="Arial" w:hAnsi="Arial" w:cs="Arial"/>
          <w:sz w:val="26"/>
          <w:szCs w:val="26"/>
        </w:rPr>
        <w:tab/>
      </w:r>
      <w:r w:rsidRPr="00AF40D0">
        <w:rPr>
          <w:rFonts w:ascii="Verdana" w:hAnsi="Verdana" w:cs="Arial"/>
          <w:b/>
          <w:bCs/>
          <w:sz w:val="24"/>
        </w:rPr>
        <w:t>3003</w:t>
      </w:r>
      <w:r w:rsidR="008F4024">
        <w:rPr>
          <w:rFonts w:ascii="Verdana" w:hAnsi="Verdana" w:cs="Arial"/>
          <w:b/>
          <w:bCs/>
          <w:sz w:val="24"/>
        </w:rPr>
        <w:t>.1</w:t>
      </w:r>
    </w:p>
    <w:p w14:paraId="52828487" w14:textId="77777777" w:rsidR="00DE646B" w:rsidRPr="00AF40D0" w:rsidRDefault="00DE646B" w:rsidP="00DE646B">
      <w:pPr>
        <w:tabs>
          <w:tab w:val="center" w:pos="4680"/>
        </w:tabs>
        <w:jc w:val="right"/>
        <w:rPr>
          <w:rFonts w:ascii="Verdana" w:hAnsi="Verdana" w:cs="Arial"/>
          <w:b/>
          <w:bCs/>
          <w:sz w:val="24"/>
        </w:rPr>
      </w:pPr>
    </w:p>
    <w:p w14:paraId="553C6DB9" w14:textId="790B57AB" w:rsidR="007E2665" w:rsidRPr="00AF40D0" w:rsidRDefault="007E2665" w:rsidP="00B15D09">
      <w:pPr>
        <w:tabs>
          <w:tab w:val="center" w:pos="4680"/>
        </w:tabs>
        <w:jc w:val="center"/>
        <w:rPr>
          <w:rFonts w:ascii="Verdana" w:hAnsi="Verdana" w:cs="Arial"/>
          <w:sz w:val="24"/>
        </w:rPr>
      </w:pPr>
      <w:r w:rsidRPr="00AF40D0">
        <w:rPr>
          <w:rFonts w:ascii="Verdana" w:hAnsi="Verdana" w:cs="Arial"/>
          <w:b/>
          <w:bCs/>
          <w:sz w:val="24"/>
        </w:rPr>
        <w:t>Bid</w:t>
      </w:r>
      <w:r w:rsidR="007807FA">
        <w:rPr>
          <w:rFonts w:ascii="Verdana" w:hAnsi="Verdana" w:cs="Arial"/>
          <w:b/>
          <w:bCs/>
          <w:sz w:val="24"/>
        </w:rPr>
        <w:t>ding for Construction</w:t>
      </w:r>
      <w:r w:rsidR="00C709D7">
        <w:rPr>
          <w:rFonts w:ascii="Verdana" w:hAnsi="Verdana" w:cs="Arial"/>
          <w:b/>
          <w:bCs/>
          <w:sz w:val="24"/>
        </w:rPr>
        <w:t>,</w:t>
      </w:r>
      <w:r w:rsidR="00B1226F">
        <w:rPr>
          <w:rFonts w:ascii="Verdana" w:hAnsi="Verdana" w:cs="Arial"/>
          <w:b/>
          <w:bCs/>
          <w:sz w:val="24"/>
        </w:rPr>
        <w:t xml:space="preserve"> </w:t>
      </w:r>
      <w:r w:rsidR="00C709D7">
        <w:rPr>
          <w:rFonts w:ascii="Verdana" w:hAnsi="Verdana" w:cs="Arial"/>
          <w:b/>
          <w:bCs/>
          <w:sz w:val="24"/>
        </w:rPr>
        <w:t>R</w:t>
      </w:r>
      <w:r w:rsidR="00C709D7" w:rsidRPr="00E24531">
        <w:rPr>
          <w:rFonts w:ascii="Verdana" w:hAnsi="Verdana" w:cs="Arial"/>
          <w:b/>
          <w:bCs/>
          <w:sz w:val="24"/>
        </w:rPr>
        <w:t>emodeling</w:t>
      </w:r>
      <w:r w:rsidR="00C709D7">
        <w:rPr>
          <w:rFonts w:ascii="Verdana" w:hAnsi="Verdana" w:cs="Arial"/>
          <w:b/>
          <w:bCs/>
          <w:sz w:val="24"/>
        </w:rPr>
        <w:t>,</w:t>
      </w:r>
      <w:r w:rsidR="00C709D7" w:rsidRPr="00E24531">
        <w:rPr>
          <w:rFonts w:ascii="Verdana" w:hAnsi="Verdana" w:cs="Arial"/>
          <w:b/>
          <w:bCs/>
          <w:sz w:val="24"/>
        </w:rPr>
        <w:t xml:space="preserve"> </w:t>
      </w:r>
      <w:r w:rsidR="00C709D7">
        <w:rPr>
          <w:rFonts w:ascii="Verdana" w:hAnsi="Verdana" w:cs="Arial"/>
          <w:b/>
          <w:bCs/>
          <w:sz w:val="24"/>
        </w:rPr>
        <w:t>R</w:t>
      </w:r>
      <w:r w:rsidR="00C709D7" w:rsidRPr="00E24531">
        <w:rPr>
          <w:rFonts w:ascii="Verdana" w:hAnsi="Verdana" w:cs="Arial"/>
          <w:b/>
          <w:bCs/>
          <w:sz w:val="24"/>
        </w:rPr>
        <w:t>epair</w:t>
      </w:r>
      <w:r w:rsidR="00B57BA9">
        <w:rPr>
          <w:rFonts w:ascii="Verdana" w:hAnsi="Verdana" w:cs="Arial"/>
          <w:b/>
          <w:bCs/>
          <w:sz w:val="24"/>
        </w:rPr>
        <w:t>,</w:t>
      </w:r>
      <w:r w:rsidR="00C709D7" w:rsidRPr="00E24531">
        <w:rPr>
          <w:rFonts w:ascii="Verdana" w:hAnsi="Verdana" w:cs="Arial"/>
          <w:b/>
          <w:bCs/>
          <w:sz w:val="24"/>
        </w:rPr>
        <w:t xml:space="preserve"> </w:t>
      </w:r>
      <w:r w:rsidR="00C709D7">
        <w:rPr>
          <w:rFonts w:ascii="Verdana" w:hAnsi="Verdana" w:cs="Arial"/>
          <w:b/>
          <w:bCs/>
          <w:sz w:val="24"/>
        </w:rPr>
        <w:t xml:space="preserve">or </w:t>
      </w:r>
      <w:r w:rsidR="00B57BA9">
        <w:rPr>
          <w:rFonts w:ascii="Verdana" w:hAnsi="Verdana" w:cs="Arial"/>
          <w:b/>
          <w:bCs/>
          <w:sz w:val="24"/>
        </w:rPr>
        <w:t xml:space="preserve">Related Projects </w:t>
      </w:r>
      <w:r w:rsidR="0058074D">
        <w:rPr>
          <w:rFonts w:ascii="Verdana" w:hAnsi="Verdana" w:cs="Arial"/>
          <w:b/>
          <w:bCs/>
          <w:sz w:val="24"/>
        </w:rPr>
        <w:t>Financed with Federal Funds</w:t>
      </w:r>
    </w:p>
    <w:p w14:paraId="3FB7CA91" w14:textId="77777777" w:rsidR="0058074D" w:rsidRPr="00B15D09" w:rsidRDefault="0058074D" w:rsidP="00B15D09">
      <w:pPr>
        <w:jc w:val="both"/>
        <w:rPr>
          <w:rFonts w:ascii="Verdana" w:hAnsi="Verdana" w:cs="Arial"/>
          <w:b/>
          <w:sz w:val="24"/>
        </w:rPr>
      </w:pPr>
    </w:p>
    <w:p w14:paraId="0C637271" w14:textId="60A20102" w:rsidR="0058074D" w:rsidRDefault="00DE3CD0" w:rsidP="00B15D09">
      <w:pPr>
        <w:pStyle w:val="Heading1"/>
      </w:pPr>
      <w:r>
        <w:t>Applicability of the policy</w:t>
      </w:r>
    </w:p>
    <w:p w14:paraId="54EE7862" w14:textId="77777777" w:rsidR="00DE3CD0" w:rsidRPr="00922782" w:rsidRDefault="00DE3CD0" w:rsidP="00B15D09"/>
    <w:p w14:paraId="6EB25D83" w14:textId="49A5DF61" w:rsidR="00DE3CD0" w:rsidRDefault="00DE3CD0" w:rsidP="00D41735">
      <w:pPr>
        <w:pStyle w:val="Level1"/>
        <w:numPr>
          <w:ilvl w:val="0"/>
          <w:numId w:val="0"/>
        </w:numPr>
        <w:tabs>
          <w:tab w:val="left" w:pos="-1440"/>
        </w:tabs>
        <w:jc w:val="both"/>
        <w:rPr>
          <w:rFonts w:ascii="Verdana" w:hAnsi="Verdana" w:cs="Arial"/>
          <w:sz w:val="24"/>
        </w:rPr>
      </w:pPr>
      <w:r>
        <w:rPr>
          <w:rFonts w:ascii="Verdana" w:hAnsi="Verdana" w:cs="Arial"/>
          <w:sz w:val="24"/>
        </w:rPr>
        <w:t xml:space="preserve">This </w:t>
      </w:r>
      <w:r w:rsidR="0058074D" w:rsidRPr="00922782">
        <w:rPr>
          <w:rFonts w:ascii="Verdana" w:hAnsi="Verdana" w:cs="Arial"/>
          <w:sz w:val="24"/>
        </w:rPr>
        <w:t>policy</w:t>
      </w:r>
      <w:r>
        <w:rPr>
          <w:rFonts w:ascii="Verdana" w:hAnsi="Verdana" w:cs="Arial"/>
          <w:sz w:val="24"/>
        </w:rPr>
        <w:t xml:space="preserve"> applies only to </w:t>
      </w:r>
      <w:r w:rsidR="0058074D" w:rsidRPr="00922782">
        <w:rPr>
          <w:rFonts w:ascii="Verdana" w:hAnsi="Verdana" w:cs="Arial"/>
          <w:sz w:val="24"/>
        </w:rPr>
        <w:t>c</w:t>
      </w:r>
      <w:r w:rsidR="00F94EC7" w:rsidRPr="00922782">
        <w:rPr>
          <w:rFonts w:ascii="Verdana" w:hAnsi="Verdana" w:cs="Arial"/>
          <w:sz w:val="24"/>
        </w:rPr>
        <w:t>onstruction and contracts undertaken with federal funds</w:t>
      </w:r>
      <w:r w:rsidR="0058074D" w:rsidRPr="00922782">
        <w:rPr>
          <w:rFonts w:ascii="Verdana" w:hAnsi="Verdana" w:cs="Arial"/>
          <w:sz w:val="24"/>
        </w:rPr>
        <w:t xml:space="preserve"> which are subject to the federal Uniform Grant Guidance </w:t>
      </w:r>
      <w:r>
        <w:rPr>
          <w:rFonts w:ascii="Verdana" w:hAnsi="Verdana" w:cs="Arial"/>
          <w:sz w:val="24"/>
        </w:rPr>
        <w:t xml:space="preserve">(UGG) </w:t>
      </w:r>
      <w:r w:rsidR="0058074D" w:rsidRPr="00922782">
        <w:rPr>
          <w:rFonts w:ascii="Verdana" w:hAnsi="Verdana" w:cs="Arial"/>
          <w:sz w:val="24"/>
        </w:rPr>
        <w:t xml:space="preserve">and other applicable federal law, including but not </w:t>
      </w:r>
      <w:r w:rsidRPr="00922782">
        <w:rPr>
          <w:rFonts w:ascii="Verdana" w:hAnsi="Verdana" w:cs="Arial"/>
          <w:sz w:val="24"/>
        </w:rPr>
        <w:t>limited</w:t>
      </w:r>
      <w:r w:rsidR="0058074D" w:rsidRPr="00922782">
        <w:rPr>
          <w:rFonts w:ascii="Verdana" w:hAnsi="Verdana" w:cs="Arial"/>
          <w:sz w:val="24"/>
        </w:rPr>
        <w:t xml:space="preserve"> to the Education Department and General Administration Regulations (EDGAR) and the </w:t>
      </w:r>
      <w:r w:rsidRPr="00922782">
        <w:rPr>
          <w:rFonts w:ascii="Verdana" w:hAnsi="Verdana" w:cs="Arial"/>
          <w:sz w:val="24"/>
        </w:rPr>
        <w:t>United</w:t>
      </w:r>
      <w:r w:rsidR="0058074D" w:rsidRPr="00922782">
        <w:rPr>
          <w:rFonts w:ascii="Verdana" w:hAnsi="Verdana" w:cs="Arial"/>
          <w:sz w:val="24"/>
        </w:rPr>
        <w:t xml:space="preserve"> States Department of Agriculture (USDA) regulations governing school food service programs.  I</w:t>
      </w:r>
      <w:r w:rsidR="007C2FD7">
        <w:rPr>
          <w:rFonts w:ascii="Verdana" w:hAnsi="Verdana" w:cs="Arial"/>
          <w:sz w:val="24"/>
        </w:rPr>
        <w:t>n</w:t>
      </w:r>
      <w:r w:rsidR="0058074D" w:rsidRPr="00922782">
        <w:rPr>
          <w:rFonts w:ascii="Verdana" w:hAnsi="Verdana" w:cs="Arial"/>
          <w:sz w:val="24"/>
        </w:rPr>
        <w:t xml:space="preserve"> the event this policy conflicts or is otherwise inconsistent with </w:t>
      </w:r>
      <w:r w:rsidRPr="00922782">
        <w:rPr>
          <w:rFonts w:ascii="Verdana" w:hAnsi="Verdana" w:cs="Arial"/>
          <w:sz w:val="24"/>
        </w:rPr>
        <w:t>mandatory</w:t>
      </w:r>
      <w:r w:rsidR="0058074D" w:rsidRPr="00922782">
        <w:rPr>
          <w:rFonts w:ascii="Verdana" w:hAnsi="Verdana" w:cs="Arial"/>
          <w:sz w:val="24"/>
        </w:rPr>
        <w:t xml:space="preserve"> provisions of the UGG, EDGAR or other applicable federal law, the mandatory provisions of the laws shall control</w:t>
      </w:r>
      <w:r w:rsidR="007C2FD7">
        <w:rPr>
          <w:rFonts w:ascii="Verdana" w:hAnsi="Verdana" w:cs="Arial"/>
          <w:sz w:val="24"/>
        </w:rPr>
        <w:t>.</w:t>
      </w:r>
    </w:p>
    <w:p w14:paraId="44F3F54B" w14:textId="77777777" w:rsidR="00DE3CD0" w:rsidRDefault="00DE3CD0" w:rsidP="00D41735">
      <w:pPr>
        <w:pStyle w:val="Level1"/>
        <w:numPr>
          <w:ilvl w:val="0"/>
          <w:numId w:val="0"/>
        </w:numPr>
        <w:tabs>
          <w:tab w:val="left" w:pos="-1440"/>
        </w:tabs>
        <w:jc w:val="both"/>
        <w:rPr>
          <w:rFonts w:ascii="Verdana" w:hAnsi="Verdana" w:cs="Arial"/>
          <w:sz w:val="24"/>
        </w:rPr>
      </w:pPr>
    </w:p>
    <w:p w14:paraId="0FD46B45" w14:textId="622B197F" w:rsidR="0058074D" w:rsidRDefault="00DE3CD0" w:rsidP="00DE646B">
      <w:pPr>
        <w:pStyle w:val="Level1"/>
        <w:numPr>
          <w:ilvl w:val="0"/>
          <w:numId w:val="0"/>
        </w:numPr>
        <w:tabs>
          <w:tab w:val="left" w:pos="-1440"/>
        </w:tabs>
        <w:jc w:val="both"/>
        <w:rPr>
          <w:rFonts w:ascii="Verdana" w:hAnsi="Verdana"/>
          <w:sz w:val="24"/>
        </w:rPr>
      </w:pPr>
      <w:r>
        <w:rPr>
          <w:rFonts w:ascii="Verdana" w:hAnsi="Verdana" w:cs="Arial"/>
          <w:sz w:val="24"/>
        </w:rPr>
        <w:t>T</w:t>
      </w:r>
      <w:r w:rsidR="0058074D">
        <w:rPr>
          <w:rFonts w:ascii="Verdana" w:hAnsi="Verdana"/>
          <w:sz w:val="24"/>
        </w:rPr>
        <w:t xml:space="preserve">he </w:t>
      </w:r>
      <w:r w:rsidR="009572DA">
        <w:rPr>
          <w:rFonts w:ascii="Verdana" w:hAnsi="Verdana"/>
          <w:sz w:val="24"/>
        </w:rPr>
        <w:t xml:space="preserve">Hitchcock County School </w:t>
      </w:r>
      <w:r w:rsidR="0058074D">
        <w:rPr>
          <w:rFonts w:ascii="Verdana" w:hAnsi="Verdana"/>
          <w:sz w:val="24"/>
        </w:rPr>
        <w:t>District will also comply with the requirements of the public lettings laws (</w:t>
      </w:r>
      <w:r w:rsidR="0058074D" w:rsidRPr="000747CC">
        <w:rPr>
          <w:rFonts w:ascii="Verdana" w:hAnsi="Verdana"/>
          <w:smallCaps/>
          <w:sz w:val="24"/>
        </w:rPr>
        <w:t>Neb. Rev. Stat</w:t>
      </w:r>
      <w:r w:rsidR="0058074D">
        <w:rPr>
          <w:rFonts w:ascii="Verdana" w:hAnsi="Verdana"/>
          <w:sz w:val="24"/>
        </w:rPr>
        <w:t>. §§ 73-101 through 73-106)</w:t>
      </w:r>
      <w:r w:rsidR="0058074D" w:rsidRPr="004A0AC9">
        <w:rPr>
          <w:rFonts w:ascii="Verdana" w:hAnsi="Verdana"/>
          <w:sz w:val="24"/>
        </w:rPr>
        <w:t xml:space="preserve"> </w:t>
      </w:r>
      <w:r w:rsidR="0058074D">
        <w:rPr>
          <w:rFonts w:ascii="Verdana" w:hAnsi="Verdana"/>
          <w:sz w:val="24"/>
        </w:rPr>
        <w:t>when the contemplated expenditure for the complete project exceeds $100,000, the Political Subdivisions Construction Alternatives Act (</w:t>
      </w:r>
      <w:r w:rsidR="0058074D" w:rsidRPr="000747CC">
        <w:rPr>
          <w:rFonts w:ascii="Verdana" w:hAnsi="Verdana"/>
          <w:smallCaps/>
          <w:sz w:val="24"/>
        </w:rPr>
        <w:t>Neb. Rev. Stat</w:t>
      </w:r>
      <w:r w:rsidR="0058074D">
        <w:rPr>
          <w:rFonts w:ascii="Verdana" w:hAnsi="Verdana"/>
          <w:sz w:val="24"/>
        </w:rPr>
        <w:t>. §§ 13-2901 through 13-2914), energy financing contracts (</w:t>
      </w:r>
      <w:r w:rsidR="0058074D" w:rsidRPr="000747CC">
        <w:rPr>
          <w:rFonts w:ascii="Verdana" w:hAnsi="Verdana"/>
          <w:smallCaps/>
          <w:sz w:val="24"/>
        </w:rPr>
        <w:t>Neb. Rev. Stat</w:t>
      </w:r>
      <w:r w:rsidR="0058074D">
        <w:rPr>
          <w:rFonts w:ascii="Verdana" w:hAnsi="Verdana"/>
          <w:sz w:val="24"/>
        </w:rPr>
        <w:t xml:space="preserve">. §§ 66-1062 through 66-1066), other applicable state laws, and the board’s general policy on Bidding for Construction and Related Projects. </w:t>
      </w:r>
      <w:r w:rsidR="003A26A6">
        <w:rPr>
          <w:rFonts w:ascii="Verdana" w:hAnsi="Verdana"/>
          <w:sz w:val="24"/>
        </w:rPr>
        <w:t xml:space="preserve"> </w:t>
      </w:r>
      <w:r w:rsidR="000614E2">
        <w:rPr>
          <w:rFonts w:ascii="Verdana" w:hAnsi="Verdana"/>
          <w:sz w:val="24"/>
        </w:rPr>
        <w:t xml:space="preserve">In addition, all procurement and construction shall comply with the rules and requirements of 2 CFR part 200.317 through 200.326 and 34 CFR sections 75.601 through 75.615. </w:t>
      </w:r>
      <w:r w:rsidRPr="00DE3CD0">
        <w:rPr>
          <w:rFonts w:ascii="Verdana" w:hAnsi="Verdana"/>
          <w:sz w:val="24"/>
        </w:rPr>
        <w:t>In the event of a conflict between state and federal law, the more stringent requirement shall apply.</w:t>
      </w:r>
    </w:p>
    <w:p w14:paraId="403C41DD" w14:textId="16F18112" w:rsidR="00DE3CD0" w:rsidRDefault="00DE3CD0" w:rsidP="00D41735">
      <w:pPr>
        <w:pStyle w:val="Heading1"/>
        <w:ind w:left="720" w:hanging="720"/>
        <w:jc w:val="both"/>
      </w:pPr>
      <w:r>
        <w:t>All projects undertaken pursuant to this policy will be subject to the following bond requirements</w:t>
      </w:r>
    </w:p>
    <w:p w14:paraId="6384EC19" w14:textId="47A9C5C4" w:rsidR="00DE3CD0" w:rsidRPr="0019735A" w:rsidRDefault="00DE3CD0" w:rsidP="001D28C4">
      <w:pPr>
        <w:pStyle w:val="Heading2"/>
        <w:rPr>
          <w:b/>
        </w:rPr>
      </w:pPr>
      <w:r w:rsidRPr="0019735A">
        <w:t>A</w:t>
      </w:r>
      <w:r w:rsidR="0058074D" w:rsidRPr="0019735A">
        <w:t xml:space="preserve">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w:t>
      </w:r>
    </w:p>
    <w:p w14:paraId="7637718F" w14:textId="77777777" w:rsidR="00DE3CD0" w:rsidRPr="0019735A" w:rsidRDefault="0058074D" w:rsidP="001D28C4">
      <w:pPr>
        <w:pStyle w:val="Heading2"/>
        <w:rPr>
          <w:rFonts w:ascii="Arial" w:hAnsi="Arial"/>
          <w:b/>
          <w:sz w:val="26"/>
        </w:rPr>
      </w:pPr>
      <w:r w:rsidRPr="0019735A">
        <w:t xml:space="preserve">A performance bond on the part of the contractor for 100 percent of the contract price.  A “performance bond” is one executed in connection with a contract to secure fulfillment of all the contractor's obligations under such </w:t>
      </w:r>
      <w:r w:rsidRPr="0019735A">
        <w:lastRenderedPageBreak/>
        <w:t>contract.</w:t>
      </w:r>
    </w:p>
    <w:p w14:paraId="53B10E75" w14:textId="58866406" w:rsidR="00DE3CD0" w:rsidRDefault="0058074D" w:rsidP="001D28C4">
      <w:pPr>
        <w:pStyle w:val="Heading2"/>
      </w:pPr>
      <w:r w:rsidRPr="0019735A">
        <w:t>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w:t>
      </w:r>
      <w:r w:rsidR="00DE3CD0" w:rsidRPr="0019735A">
        <w:t>.</w:t>
      </w:r>
    </w:p>
    <w:p w14:paraId="798AD291" w14:textId="3A83F728" w:rsidR="004C2C99" w:rsidRPr="004C2C99" w:rsidRDefault="004C2C99" w:rsidP="00D41735">
      <w:pPr>
        <w:pStyle w:val="Heading1"/>
        <w:ind w:left="720" w:hanging="720"/>
        <w:jc w:val="both"/>
      </w:pPr>
      <w:r>
        <w:t>Construction Projects with</w:t>
      </w:r>
      <w:r w:rsidR="00DE646B">
        <w:t xml:space="preserve"> an Anticipated Cost of Under $2</w:t>
      </w:r>
      <w:r>
        <w:t>50,000</w:t>
      </w:r>
    </w:p>
    <w:p w14:paraId="1562D52B" w14:textId="4378A5AE" w:rsidR="004C2C99" w:rsidRPr="004C2C99" w:rsidRDefault="004C2C99" w:rsidP="001D28C4">
      <w:pPr>
        <w:pStyle w:val="Heading2"/>
      </w:pPr>
      <w:r w:rsidRPr="004C2C99">
        <w:t>Methods of Bidding/Soliciting Quotations or Estimate</w:t>
      </w:r>
      <w:r>
        <w:t>s</w:t>
      </w:r>
    </w:p>
    <w:p w14:paraId="48503FE5" w14:textId="77777777" w:rsidR="004C2C99" w:rsidRPr="004C2C99" w:rsidRDefault="004C2C99" w:rsidP="00D41735">
      <w:pPr>
        <w:ind w:left="720"/>
        <w:jc w:val="both"/>
        <w:rPr>
          <w:rFonts w:ascii="Verdana" w:hAnsi="Verdana"/>
          <w:b/>
          <w:sz w:val="24"/>
        </w:rPr>
      </w:pPr>
    </w:p>
    <w:p w14:paraId="49B01BE4" w14:textId="42AA5C0A" w:rsidR="004C2C99" w:rsidRPr="004C2C99" w:rsidRDefault="004C2C99" w:rsidP="00D41735">
      <w:pPr>
        <w:ind w:left="720"/>
        <w:jc w:val="both"/>
        <w:rPr>
          <w:rFonts w:ascii="Verdana" w:hAnsi="Verdana"/>
          <w:sz w:val="24"/>
        </w:rPr>
      </w:pPr>
      <w:r w:rsidRPr="004C2C99">
        <w:rPr>
          <w:rFonts w:ascii="Verdana" w:hAnsi="Verdana"/>
          <w:sz w:val="24"/>
        </w:rPr>
        <w:t xml:space="preserve">The type of procedures required depends on the </w:t>
      </w:r>
      <w:r>
        <w:rPr>
          <w:rFonts w:ascii="Verdana" w:hAnsi="Verdana"/>
          <w:sz w:val="24"/>
        </w:rPr>
        <w:t xml:space="preserve">anticipated </w:t>
      </w:r>
      <w:r w:rsidRPr="004C2C99">
        <w:rPr>
          <w:rFonts w:ascii="Verdana" w:hAnsi="Verdana"/>
          <w:sz w:val="24"/>
        </w:rPr>
        <w:t xml:space="preserve">cost of the </w:t>
      </w:r>
      <w:r>
        <w:rPr>
          <w:rFonts w:ascii="Verdana" w:hAnsi="Verdana"/>
          <w:sz w:val="24"/>
        </w:rPr>
        <w:t>project</w:t>
      </w:r>
      <w:r w:rsidRPr="004C2C99">
        <w:rPr>
          <w:rFonts w:ascii="Verdana" w:hAnsi="Verdana"/>
          <w:sz w:val="24"/>
        </w:rPr>
        <w:t xml:space="preserve">.  </w:t>
      </w:r>
    </w:p>
    <w:p w14:paraId="7C45FEED" w14:textId="4D6298DB" w:rsidR="004C2C99" w:rsidRPr="004C2C99" w:rsidRDefault="004C2C99" w:rsidP="00D41735">
      <w:pPr>
        <w:pStyle w:val="Heading3"/>
        <w:numPr>
          <w:ilvl w:val="0"/>
          <w:numId w:val="17"/>
        </w:numPr>
        <w:jc w:val="both"/>
        <w:rPr>
          <w:rFonts w:cs="Times New Roman"/>
          <w:szCs w:val="24"/>
        </w:rPr>
      </w:pPr>
      <w:r>
        <w:t xml:space="preserve">Construction with an Anticipated Cost of </w:t>
      </w:r>
      <w:r w:rsidRPr="004C2C99">
        <w:rPr>
          <w:rFonts w:cs="Times New Roman"/>
          <w:szCs w:val="24"/>
        </w:rPr>
        <w:t>up to $</w:t>
      </w:r>
      <w:r w:rsidR="00DE646B">
        <w:rPr>
          <w:rFonts w:cs="Times New Roman"/>
          <w:szCs w:val="24"/>
        </w:rPr>
        <w:t>10,000</w:t>
      </w:r>
      <w:r w:rsidRPr="004C2C99">
        <w:rPr>
          <w:rFonts w:cs="Times New Roman"/>
          <w:szCs w:val="24"/>
        </w:rPr>
        <w:t xml:space="preserve"> (Micro-Purchases) </w:t>
      </w:r>
    </w:p>
    <w:p w14:paraId="2451B745" w14:textId="77777777" w:rsidR="004C2C99" w:rsidRPr="004C2C99" w:rsidRDefault="004C2C99" w:rsidP="00D41735">
      <w:pPr>
        <w:ind w:left="720"/>
        <w:jc w:val="both"/>
        <w:rPr>
          <w:rFonts w:ascii="Verdana" w:hAnsi="Verdana"/>
          <w:sz w:val="24"/>
        </w:rPr>
      </w:pPr>
    </w:p>
    <w:p w14:paraId="6DF09E91" w14:textId="6837DF7B" w:rsidR="004C2C99" w:rsidRPr="004C2C99" w:rsidRDefault="00CB3B2B" w:rsidP="00D41735">
      <w:pPr>
        <w:ind w:left="720"/>
        <w:jc w:val="both"/>
        <w:rPr>
          <w:rFonts w:ascii="Verdana" w:hAnsi="Verdana"/>
          <w:sz w:val="24"/>
        </w:rPr>
      </w:pPr>
      <w:r>
        <w:rPr>
          <w:rFonts w:ascii="Verdana" w:hAnsi="Verdana"/>
          <w:sz w:val="24"/>
        </w:rPr>
        <w:t xml:space="preserve">Micro-purchase means an individual procurement transaction for </w:t>
      </w:r>
      <w:r w:rsidR="004C2C99" w:rsidRPr="004C2C99">
        <w:rPr>
          <w:rFonts w:ascii="Verdana" w:hAnsi="Verdana"/>
          <w:sz w:val="24"/>
        </w:rPr>
        <w:t>supplies or services using simplified acquisition procedures, the annual aggregate amount</w:t>
      </w:r>
      <w:r w:rsidR="00DE646B">
        <w:rPr>
          <w:rFonts w:ascii="Verdana" w:hAnsi="Verdana"/>
          <w:sz w:val="24"/>
        </w:rPr>
        <w:t xml:space="preserve"> of which does not exceed $10,000</w:t>
      </w:r>
      <w:r w:rsidR="004C2C99" w:rsidRPr="004C2C99">
        <w:rPr>
          <w:rFonts w:ascii="Verdana" w:hAnsi="Verdana"/>
          <w:sz w:val="24"/>
        </w:rPr>
        <w:t xml:space="preserve">.  Micro-purchases may be made or awarded without soliciting competitive quotations, to the extent district staff determine that the cost of the purchase is reasonable.  For purposes of this policy “reasonable” means the purchase is comparable to market prices for the geographic area. </w:t>
      </w:r>
    </w:p>
    <w:p w14:paraId="43000BF9" w14:textId="77777777" w:rsidR="004C2C99" w:rsidRPr="004C2C99" w:rsidRDefault="004C2C99" w:rsidP="00D41735">
      <w:pPr>
        <w:ind w:left="720"/>
        <w:jc w:val="both"/>
        <w:rPr>
          <w:rFonts w:ascii="Verdana" w:hAnsi="Verdana"/>
          <w:sz w:val="24"/>
        </w:rPr>
      </w:pPr>
    </w:p>
    <w:p w14:paraId="73D82D7D" w14:textId="7723C8D3" w:rsidR="004C2C99" w:rsidRPr="004C2C99" w:rsidRDefault="004C2C99" w:rsidP="00D41735">
      <w:pPr>
        <w:ind w:left="720"/>
        <w:jc w:val="both"/>
        <w:rPr>
          <w:rFonts w:ascii="Verdana" w:hAnsi="Verdana"/>
          <w:sz w:val="24"/>
        </w:rPr>
      </w:pPr>
      <w:r w:rsidRPr="004C2C99">
        <w:rPr>
          <w:rFonts w:ascii="Verdana" w:hAnsi="Verdana"/>
          <w:sz w:val="24"/>
        </w:rPr>
        <w:t xml:space="preserve">To the extent practicable, the District distributes micro-purchases equitably among qualified suppliers. The District will follow its standard policy on purchasing.  </w:t>
      </w:r>
    </w:p>
    <w:p w14:paraId="4756130A" w14:textId="77777777" w:rsidR="004C2C99" w:rsidRPr="004C2C99" w:rsidRDefault="004C2C99" w:rsidP="00D41735">
      <w:pPr>
        <w:ind w:left="720"/>
        <w:jc w:val="both"/>
        <w:rPr>
          <w:rFonts w:ascii="Verdana" w:hAnsi="Verdana"/>
          <w:sz w:val="24"/>
        </w:rPr>
      </w:pPr>
    </w:p>
    <w:p w14:paraId="4C253F93" w14:textId="59A35A0B" w:rsidR="004C2C99" w:rsidRPr="004C2C99" w:rsidRDefault="004C2C99" w:rsidP="00D41735">
      <w:pPr>
        <w:pStyle w:val="Heading3"/>
        <w:numPr>
          <w:ilvl w:val="0"/>
          <w:numId w:val="17"/>
        </w:numPr>
        <w:jc w:val="both"/>
      </w:pPr>
      <w:r>
        <w:t>Construction with an Anticipated Cost of</w:t>
      </w:r>
      <w:r w:rsidRPr="004C2C99">
        <w:t xml:space="preserve"> between $</w:t>
      </w:r>
      <w:r w:rsidR="00DE646B">
        <w:t>10,000 and $250</w:t>
      </w:r>
      <w:r w:rsidRPr="004C2C99">
        <w:t>,000 (</w:t>
      </w:r>
      <w:r w:rsidR="00CB3B2B">
        <w:t>Simplified Acquisition</w:t>
      </w:r>
      <w:r w:rsidRPr="004C2C99">
        <w:t xml:space="preserve"> Procedures) </w:t>
      </w:r>
    </w:p>
    <w:p w14:paraId="4C04B52E" w14:textId="77777777" w:rsidR="004C2C99" w:rsidRPr="004C2C99" w:rsidRDefault="004C2C99" w:rsidP="00D41735">
      <w:pPr>
        <w:ind w:left="720"/>
        <w:jc w:val="both"/>
        <w:rPr>
          <w:rFonts w:ascii="Verdana" w:hAnsi="Verdana"/>
          <w:sz w:val="24"/>
        </w:rPr>
      </w:pPr>
    </w:p>
    <w:p w14:paraId="0678CB66" w14:textId="0510B9D8" w:rsidR="004C2C99" w:rsidRDefault="004C2C99" w:rsidP="00D41735">
      <w:pPr>
        <w:ind w:left="720"/>
        <w:jc w:val="both"/>
        <w:rPr>
          <w:rFonts w:ascii="Verdana" w:hAnsi="Verdana"/>
          <w:sz w:val="24"/>
        </w:rPr>
      </w:pPr>
      <w:r>
        <w:rPr>
          <w:rFonts w:ascii="Verdana" w:hAnsi="Verdana"/>
          <w:sz w:val="24"/>
        </w:rPr>
        <w:t xml:space="preserve">For construction projects subject to this policy, </w:t>
      </w:r>
      <w:r w:rsidR="00CB3B2B">
        <w:rPr>
          <w:rFonts w:ascii="Verdana" w:hAnsi="Verdana"/>
          <w:sz w:val="24"/>
        </w:rPr>
        <w:t>simplified acquisitions</w:t>
      </w:r>
      <w:r w:rsidRPr="004C2C99">
        <w:rPr>
          <w:rFonts w:ascii="Verdana" w:hAnsi="Verdana"/>
          <w:sz w:val="24"/>
        </w:rPr>
        <w:t xml:space="preserve"> are purchases that, in the aggregate amount, is mo</w:t>
      </w:r>
      <w:r>
        <w:rPr>
          <w:rFonts w:ascii="Verdana" w:hAnsi="Verdana"/>
          <w:sz w:val="24"/>
        </w:rPr>
        <w:t>re than $</w:t>
      </w:r>
      <w:r w:rsidR="00DE646B">
        <w:rPr>
          <w:rFonts w:ascii="Verdana" w:hAnsi="Verdana"/>
          <w:sz w:val="24"/>
        </w:rPr>
        <w:t>10,000</w:t>
      </w:r>
      <w:r>
        <w:rPr>
          <w:rFonts w:ascii="Verdana" w:hAnsi="Verdana"/>
          <w:sz w:val="24"/>
        </w:rPr>
        <w:t xml:space="preserve"> and less than $</w:t>
      </w:r>
      <w:r w:rsidR="00DE646B">
        <w:rPr>
          <w:rFonts w:ascii="Verdana" w:hAnsi="Verdana"/>
          <w:sz w:val="24"/>
        </w:rPr>
        <w:t>250</w:t>
      </w:r>
      <w:r w:rsidRPr="004C2C99">
        <w:rPr>
          <w:rFonts w:ascii="Verdana" w:hAnsi="Verdana"/>
          <w:sz w:val="24"/>
        </w:rPr>
        <w:t xml:space="preserve">,000 annually.  For </w:t>
      </w:r>
      <w:r w:rsidR="00CB3B2B">
        <w:rPr>
          <w:rFonts w:ascii="Verdana" w:hAnsi="Verdana"/>
          <w:sz w:val="24"/>
        </w:rPr>
        <w:t>simplified acquisitions</w:t>
      </w:r>
      <w:r w:rsidRPr="004C2C99">
        <w:rPr>
          <w:rFonts w:ascii="Verdana" w:hAnsi="Verdana"/>
          <w:sz w:val="24"/>
        </w:rPr>
        <w:t>, price or rate quotes shall be obtained in advance from a reasonable number of qualified sources as detailed in the district’s standard policies on purchasing and on bid letting and contracts</w:t>
      </w:r>
      <w:r w:rsidR="00DE646B">
        <w:rPr>
          <w:rFonts w:ascii="Verdana" w:hAnsi="Verdana"/>
          <w:sz w:val="24"/>
        </w:rPr>
        <w:t>.</w:t>
      </w:r>
    </w:p>
    <w:p w14:paraId="7E4A852D" w14:textId="77777777" w:rsidR="00DE646B" w:rsidRDefault="00DE646B" w:rsidP="00D41735">
      <w:pPr>
        <w:ind w:left="720"/>
        <w:jc w:val="both"/>
        <w:rPr>
          <w:rFonts w:ascii="Verdana" w:hAnsi="Verdana"/>
          <w:sz w:val="24"/>
        </w:rPr>
      </w:pPr>
    </w:p>
    <w:p w14:paraId="3D8B253D" w14:textId="5490C693" w:rsidR="00DE646B" w:rsidRDefault="00DE646B" w:rsidP="001D28C4">
      <w:pPr>
        <w:pStyle w:val="Heading2"/>
      </w:pPr>
      <w:r>
        <w:t xml:space="preserve">Construction Projects with an estimated cost of </w:t>
      </w:r>
      <w:r w:rsidR="00FB1DF7">
        <w:t>between $109</w:t>
      </w:r>
      <w:r>
        <w:t xml:space="preserve">,000 and $249,999 will be made pursuant to the District’s Policy on Bid Letting and Contracts. </w:t>
      </w:r>
    </w:p>
    <w:p w14:paraId="4E17AFA2" w14:textId="77777777" w:rsidR="00DE646B" w:rsidRDefault="00DE646B" w:rsidP="00DE646B"/>
    <w:p w14:paraId="0BE41E2A" w14:textId="4A089846" w:rsidR="00DE646B" w:rsidRDefault="00DE646B" w:rsidP="00080C0F">
      <w:pPr>
        <w:rPr>
          <w:rFonts w:ascii="Verdana" w:hAnsi="Verdana"/>
          <w:sz w:val="24"/>
        </w:rPr>
      </w:pPr>
      <w:r>
        <w:rPr>
          <w:rFonts w:ascii="Verdana" w:hAnsi="Verdana"/>
          <w:sz w:val="24"/>
        </w:rPr>
        <w:t>Pursuant to Nebraska law, construction projects which have an ant</w:t>
      </w:r>
      <w:r w:rsidR="00FB1DF7">
        <w:rPr>
          <w:rFonts w:ascii="Verdana" w:hAnsi="Verdana"/>
          <w:sz w:val="24"/>
        </w:rPr>
        <w:t>icipated aggregate coast of $109</w:t>
      </w:r>
      <w:r>
        <w:rPr>
          <w:rFonts w:ascii="Verdana" w:hAnsi="Verdana"/>
          <w:sz w:val="24"/>
        </w:rPr>
        <w:t>,000 or more are subject to state public lettings laws</w:t>
      </w:r>
      <w:r w:rsidR="00080C0F">
        <w:rPr>
          <w:rFonts w:ascii="Verdana" w:hAnsi="Verdana"/>
          <w:sz w:val="24"/>
        </w:rPr>
        <w:t xml:space="preserve"> (</w:t>
      </w:r>
      <w:r w:rsidR="00080C0F" w:rsidRPr="000747CC">
        <w:rPr>
          <w:rFonts w:ascii="Verdana" w:hAnsi="Verdana"/>
          <w:smallCaps/>
          <w:sz w:val="24"/>
        </w:rPr>
        <w:t>Neb. Rev. Stat</w:t>
      </w:r>
      <w:r w:rsidR="00080C0F">
        <w:rPr>
          <w:rFonts w:ascii="Verdana" w:hAnsi="Verdana"/>
          <w:sz w:val="24"/>
        </w:rPr>
        <w:t>. §§ 73-101 through 73-106).  The board will follow its standard policy on bid letting and contracts for construction projects financed with federal funds which have an anticipate</w:t>
      </w:r>
      <w:r w:rsidR="00FB1DF7">
        <w:rPr>
          <w:rFonts w:ascii="Verdana" w:hAnsi="Verdana"/>
          <w:sz w:val="24"/>
        </w:rPr>
        <w:t>d aggregate cost of between $109</w:t>
      </w:r>
      <w:r w:rsidR="00080C0F">
        <w:rPr>
          <w:rFonts w:ascii="Verdana" w:hAnsi="Verdana"/>
          <w:sz w:val="24"/>
        </w:rPr>
        <w:t>,000 and $250,000.</w:t>
      </w:r>
    </w:p>
    <w:p w14:paraId="4E8F378A" w14:textId="7ED49FF8" w:rsidR="00922782" w:rsidRPr="00B15D09" w:rsidRDefault="00DE3CD0" w:rsidP="00D41735">
      <w:pPr>
        <w:pStyle w:val="Heading1"/>
        <w:jc w:val="both"/>
      </w:pPr>
      <w:r w:rsidRPr="00B15D09">
        <w:t>Construction Proje</w:t>
      </w:r>
      <w:r w:rsidR="00922782" w:rsidRPr="00B15D09">
        <w:t xml:space="preserve">cts with an Anticipated Cost </w:t>
      </w:r>
      <w:proofErr w:type="gramStart"/>
      <w:r w:rsidR="00080C0F">
        <w:rPr>
          <w:rFonts w:cs="Times New Roman"/>
          <w:szCs w:val="24"/>
        </w:rPr>
        <w:t>Over</w:t>
      </w:r>
      <w:proofErr w:type="gramEnd"/>
      <w:r w:rsidR="00080C0F">
        <w:rPr>
          <w:rFonts w:cs="Times New Roman"/>
          <w:szCs w:val="24"/>
        </w:rPr>
        <w:t xml:space="preserve"> $2</w:t>
      </w:r>
      <w:r w:rsidRPr="00B15D09">
        <w:rPr>
          <w:rFonts w:cs="Times New Roman"/>
          <w:szCs w:val="24"/>
        </w:rPr>
        <w:t xml:space="preserve">50,000 </w:t>
      </w:r>
    </w:p>
    <w:p w14:paraId="744746D7" w14:textId="1B29ADA8" w:rsidR="00922782" w:rsidRDefault="00922782" w:rsidP="001D28C4">
      <w:pPr>
        <w:pStyle w:val="Heading2"/>
      </w:pPr>
      <w:r w:rsidRPr="00B15D09">
        <w:t>Sealed Bids</w:t>
      </w:r>
      <w:r w:rsidR="00DE3CD0" w:rsidRPr="00B15D09">
        <w:t>:</w:t>
      </w:r>
      <w:r w:rsidR="00DE3CD0" w:rsidRPr="00B15D09">
        <w:rPr>
          <w:i/>
        </w:rPr>
        <w:t xml:space="preserve"> </w:t>
      </w:r>
      <w:r w:rsidRPr="00B15D09">
        <w:t xml:space="preserve">All constructions projects subject to this policy with an anticipated cost of </w:t>
      </w:r>
      <w:r w:rsidR="00080C0F">
        <w:t>$2</w:t>
      </w:r>
      <w:r w:rsidR="00DE3CD0" w:rsidRPr="00B15D09">
        <w:t>50,000</w:t>
      </w:r>
      <w:r>
        <w:t xml:space="preserve"> will be </w:t>
      </w:r>
      <w:r w:rsidR="00DE3CD0" w:rsidRPr="00B15D09">
        <w:t xml:space="preserve">publicly solicited </w:t>
      </w:r>
      <w:r>
        <w:t xml:space="preserve">using the </w:t>
      </w:r>
      <w:r w:rsidR="00DE3CD0" w:rsidRPr="00B15D09">
        <w:t>sealed bid method</w:t>
      </w:r>
    </w:p>
    <w:p w14:paraId="72BF3C23" w14:textId="77777777" w:rsidR="00922782" w:rsidRPr="00B15D09" w:rsidRDefault="00922782" w:rsidP="00D41735">
      <w:pPr>
        <w:pStyle w:val="Heading3"/>
        <w:jc w:val="both"/>
      </w:pPr>
      <w:r>
        <w:t>B</w:t>
      </w:r>
      <w:r w:rsidR="00DE3CD0" w:rsidRPr="00B15D09">
        <w:t>ids must be solicited from an adequate number of known suppliers, providing them sufficient response time prior to the date set for opening the bids, for state, local, and tribal governments, the invitation for bids must be publically advertised;</w:t>
      </w:r>
    </w:p>
    <w:p w14:paraId="56238195" w14:textId="77777777" w:rsidR="00922782" w:rsidRDefault="00922782" w:rsidP="00D41735">
      <w:pPr>
        <w:pStyle w:val="Heading3"/>
        <w:jc w:val="both"/>
      </w:pPr>
      <w:r>
        <w:t>T</w:t>
      </w:r>
      <w:r w:rsidR="00DE3CD0" w:rsidRPr="002E235A">
        <w:rPr>
          <w:rFonts w:cs="Times New Roman"/>
          <w:szCs w:val="24"/>
        </w:rPr>
        <w:t>he invitation for bids, which will include any specifications and pertinent attachments, must define the items or services in order for the bidder to properly respond;</w:t>
      </w:r>
    </w:p>
    <w:p w14:paraId="6B3A8A63" w14:textId="2F4BAAE6" w:rsidR="00922782" w:rsidRPr="00B15D09" w:rsidRDefault="00922782" w:rsidP="00D41735">
      <w:pPr>
        <w:pStyle w:val="Heading3"/>
        <w:jc w:val="both"/>
      </w:pPr>
      <w:r w:rsidRPr="00B15D09">
        <w:t xml:space="preserve">Sealed bids will be </w:t>
      </w:r>
      <w:r>
        <w:t xml:space="preserve">publically </w:t>
      </w:r>
      <w:r w:rsidRPr="00B15D09">
        <w:t xml:space="preserve">opened in a place and at the specific time stated in the bid solicitation.  Bidders shall be notified of the opening and invited to be present.  </w:t>
      </w:r>
    </w:p>
    <w:p w14:paraId="779AC009" w14:textId="77777777" w:rsidR="00922782" w:rsidRDefault="00922782" w:rsidP="00D41735">
      <w:pPr>
        <w:pStyle w:val="Heading3"/>
        <w:jc w:val="both"/>
      </w:pPr>
      <w:r>
        <w:t xml:space="preserve">The contract will be awarded to </w:t>
      </w:r>
      <w:r w:rsidR="00DE3CD0" w:rsidRPr="002E235A">
        <w:rPr>
          <w:rFonts w:cs="Times New Roman"/>
          <w:szCs w:val="24"/>
        </w:rPr>
        <w:t xml:space="preserve">the lowest responsive and responsible bidder. </w:t>
      </w:r>
    </w:p>
    <w:p w14:paraId="43E67D69" w14:textId="77777777" w:rsidR="00922782" w:rsidRDefault="00DE3CD0" w:rsidP="00D41735">
      <w:pPr>
        <w:pStyle w:val="Heading4"/>
        <w:jc w:val="both"/>
      </w:pPr>
      <w:r w:rsidRPr="00B15D09">
        <w:t xml:space="preserve">Where specified in bidding documents, factors such as discounts, transportation cost, and life cycle costs must be considered in determining which bid is lowest.  </w:t>
      </w:r>
    </w:p>
    <w:p w14:paraId="6DFCE8DA" w14:textId="77777777" w:rsidR="00922782" w:rsidRDefault="00DE3CD0" w:rsidP="00D41735">
      <w:pPr>
        <w:pStyle w:val="Heading4"/>
        <w:jc w:val="both"/>
      </w:pPr>
      <w:r w:rsidRPr="00B15D09">
        <w:t xml:space="preserve">Payment discounts will only be used to determine the low bid when prior experience indicates that such discounts are usually taken advantage of.  </w:t>
      </w:r>
    </w:p>
    <w:p w14:paraId="42CA7BC2" w14:textId="77777777" w:rsidR="00922782" w:rsidRDefault="00DE3CD0" w:rsidP="00D41735">
      <w:pPr>
        <w:pStyle w:val="Heading4"/>
        <w:jc w:val="both"/>
      </w:pPr>
      <w:r w:rsidRPr="00B15D09">
        <w:t>Any or all bids may be rejected if there is a sound documented reason.</w:t>
      </w:r>
    </w:p>
    <w:p w14:paraId="2B6DF480" w14:textId="77777777" w:rsidR="00922782" w:rsidRDefault="00922782" w:rsidP="00D41735">
      <w:pPr>
        <w:pStyle w:val="Heading3"/>
        <w:jc w:val="both"/>
      </w:pPr>
      <w:r w:rsidRPr="00B15D09">
        <w:t xml:space="preserve">The board shall have discretion in determining which bidders are responsible and responsive and shall award the contract to the lowest, responsible, and responsive bidder whose bid meets the bid specifications.  This means that the board will select the bid that offers the best value and award a contract based upon the amount of the bid and the bidder’s ability and capacity to carry on the work, its equipment and facilities, honesty, integrity, skills, business judgment, experience, equipment, facilities, financial stability, past performance, and other relevant factors.  </w:t>
      </w:r>
    </w:p>
    <w:p w14:paraId="08DD397A" w14:textId="77777777" w:rsidR="00922782" w:rsidRDefault="00922782" w:rsidP="00D41735">
      <w:pPr>
        <w:pStyle w:val="Heading3"/>
        <w:jc w:val="both"/>
      </w:pPr>
      <w:r w:rsidRPr="00B15D09">
        <w:t xml:space="preserve">The board will generally complete its review of bids and select a vendor within 30 days of bid submission.  </w:t>
      </w:r>
    </w:p>
    <w:p w14:paraId="11B0AED1" w14:textId="77777777" w:rsidR="00922782" w:rsidRPr="00B15D09" w:rsidRDefault="00DE3CD0" w:rsidP="001D28C4">
      <w:pPr>
        <w:pStyle w:val="Heading2"/>
        <w:rPr>
          <w:rFonts w:cstheme="majorBidi"/>
        </w:rPr>
      </w:pPr>
      <w:r w:rsidRPr="00B15D09">
        <w:t xml:space="preserve">Advertising for Bids.  </w:t>
      </w:r>
    </w:p>
    <w:p w14:paraId="1A227402" w14:textId="77777777" w:rsidR="00922782" w:rsidRPr="00B15D09" w:rsidRDefault="00DE3CD0" w:rsidP="00D41735">
      <w:pPr>
        <w:pStyle w:val="Heading3"/>
        <w:jc w:val="both"/>
        <w:rPr>
          <w:rFonts w:cstheme="majorBidi"/>
        </w:rPr>
      </w:pPr>
      <w:r w:rsidRPr="00B15D09">
        <w:t xml:space="preserve">The superintendent or designee will arrange to advertise for bids by publishing notice in any newspaper of general circulation within the school district at least 7 calendar days prior to the date on which bids are due.  </w:t>
      </w:r>
    </w:p>
    <w:p w14:paraId="03FFBC24" w14:textId="77777777" w:rsidR="00922782" w:rsidRDefault="00DE3CD0" w:rsidP="00D41735">
      <w:pPr>
        <w:pStyle w:val="Heading3"/>
        <w:jc w:val="both"/>
      </w:pPr>
      <w:r w:rsidRPr="00B15D09">
        <w:t>Nothing shall prevent the superintendent or designee from advertising in additional media outlets or for a longer period of time.</w:t>
      </w:r>
    </w:p>
    <w:p w14:paraId="68AA437E" w14:textId="77777777" w:rsidR="00922782" w:rsidRPr="00B15D09" w:rsidRDefault="00DE3CD0" w:rsidP="001D28C4">
      <w:pPr>
        <w:pStyle w:val="Heading2"/>
      </w:pPr>
      <w:r w:rsidRPr="00B15D09">
        <w:t>Bid Documents</w:t>
      </w:r>
    </w:p>
    <w:p w14:paraId="3E16A14B" w14:textId="77777777" w:rsidR="00922782" w:rsidRDefault="00DE3CD0" w:rsidP="00D41735">
      <w:pPr>
        <w:pStyle w:val="Heading3"/>
        <w:jc w:val="both"/>
      </w:pPr>
      <w:r w:rsidRPr="00B15D09">
        <w:t xml:space="preserve">The bid documents shall identify the day upon which the bids shall be returned, received, or opened and shall identify the hour at which the bids will close or be received or opened.  </w:t>
      </w:r>
    </w:p>
    <w:p w14:paraId="47D523E9" w14:textId="77777777" w:rsidR="00922782" w:rsidRDefault="00DE3CD0" w:rsidP="00D41735">
      <w:pPr>
        <w:pStyle w:val="Heading3"/>
        <w:jc w:val="both"/>
      </w:pPr>
      <w:r w:rsidRPr="00B15D09">
        <w:t xml:space="preserve">The bid documents shall also provide that such bids shall be opened simultaneously in the presence of the bidders or their representatives.  </w:t>
      </w:r>
    </w:p>
    <w:p w14:paraId="36F8D872" w14:textId="77777777" w:rsidR="00922782" w:rsidRDefault="00DE3CD0" w:rsidP="00D41735">
      <w:pPr>
        <w:pStyle w:val="Heading3"/>
        <w:jc w:val="both"/>
      </w:pPr>
      <w:r w:rsidRPr="00B15D09">
        <w:t>Bids received after the date and time specified in the bid documents shall be returned to the bidder unopened.</w:t>
      </w:r>
    </w:p>
    <w:p w14:paraId="171CDA42" w14:textId="49FD273B" w:rsidR="00A73F9F" w:rsidRDefault="00DE3CD0" w:rsidP="00D41735">
      <w:pPr>
        <w:pStyle w:val="Heading3"/>
        <w:jc w:val="both"/>
      </w:pPr>
      <w:r w:rsidRPr="00B15D09">
        <w:t>If bids are being opened on more than one contract, the board, in its discretion, may award each contract as the bids are opened</w:t>
      </w:r>
      <w:r w:rsidR="00A73F9F">
        <w:t>.</w:t>
      </w:r>
    </w:p>
    <w:p w14:paraId="5FA1FC2C" w14:textId="77777777" w:rsidR="00A73F9F" w:rsidRDefault="00A73F9F" w:rsidP="00D41735">
      <w:pPr>
        <w:pStyle w:val="Heading3"/>
        <w:jc w:val="both"/>
      </w:pPr>
      <w:r>
        <w:t xml:space="preserve">Sealed bids will be opened in a place and at the specific time stated in the bid solicitation.  Bidders shall be notified of the opening and invited to be present.  </w:t>
      </w:r>
    </w:p>
    <w:p w14:paraId="0A51AED7" w14:textId="5B51AAE1" w:rsidR="00A73F9F" w:rsidRDefault="00A73F9F" w:rsidP="00D41735">
      <w:pPr>
        <w:pStyle w:val="Heading3"/>
        <w:jc w:val="both"/>
      </w:pPr>
      <w:r>
        <w:t>Bids will be reviewed by the Superintendent and/or designee and submitted to the board for approval.</w:t>
      </w:r>
    </w:p>
    <w:p w14:paraId="557102B6" w14:textId="77777777" w:rsidR="00A73F9F" w:rsidRDefault="00A73F9F" w:rsidP="00D41735">
      <w:pPr>
        <w:pStyle w:val="Heading3"/>
        <w:jc w:val="both"/>
      </w:pPr>
      <w:r>
        <w:t xml:space="preserve">The board shall have discretion in determining which bidders are responsible and responsive and shall award the contract to the lowest, responsible, and responsive bidder whose bid meets the bid specifications.  This means that the board will select the bid that offers the best value and award a contract based upon the amount of the bid and the bidder’s ability and capacity to carry on the work, its equipment and facilities, honesty, integrity, skills, business judgment, experience, equipment, facilities, financial stability, past performance, and other relevant factors.  </w:t>
      </w:r>
    </w:p>
    <w:p w14:paraId="01DD0531" w14:textId="2D6EAC21" w:rsidR="00A73F9F" w:rsidRPr="00B15D09" w:rsidRDefault="00A73F9F" w:rsidP="00D41735">
      <w:pPr>
        <w:pStyle w:val="Heading3"/>
        <w:jc w:val="both"/>
      </w:pPr>
      <w:r>
        <w:t xml:space="preserve">The board will generally complete its review of bids and select a vendor within 30 days of bid submission.  </w:t>
      </w:r>
    </w:p>
    <w:p w14:paraId="7657AB78" w14:textId="4388D6E8" w:rsidR="00922782" w:rsidRDefault="00BD0207" w:rsidP="001D28C4">
      <w:pPr>
        <w:pStyle w:val="Heading2"/>
      </w:pPr>
      <w:r w:rsidRPr="00BD0207">
        <w:t xml:space="preserve">The terms of any construction project undertaken pursuant to this policy will be memorialized in a </w:t>
      </w:r>
      <w:r w:rsidR="00080C0F">
        <w:t>written contract which has been</w:t>
      </w:r>
      <w:r w:rsidRPr="00BD0207">
        <w:t xml:space="preserve"> reviewed by the district’s legal counsel and approved by the board.</w:t>
      </w:r>
      <w:r w:rsidR="00922782" w:rsidRPr="00B15D09">
        <w:t xml:space="preserve">  </w:t>
      </w:r>
    </w:p>
    <w:p w14:paraId="73A956A6" w14:textId="77777777" w:rsidR="00080C0F" w:rsidRDefault="00080C0F" w:rsidP="00080C0F"/>
    <w:p w14:paraId="426E0C60" w14:textId="3C762B17" w:rsidR="00080C0F" w:rsidRDefault="00080C0F" w:rsidP="00080C0F">
      <w:pPr>
        <w:pStyle w:val="Heading1"/>
      </w:pPr>
      <w:r>
        <w:t xml:space="preserve"> Other Contract Matters.</w:t>
      </w:r>
    </w:p>
    <w:p w14:paraId="15536C80" w14:textId="77777777" w:rsidR="00080C0F" w:rsidRDefault="00080C0F" w:rsidP="00080C0F"/>
    <w:p w14:paraId="1C5FDADD" w14:textId="4041866B" w:rsidR="00080C0F" w:rsidRDefault="00080C0F" w:rsidP="000614E2">
      <w:pPr>
        <w:pStyle w:val="Heading2"/>
        <w:numPr>
          <w:ilvl w:val="1"/>
          <w:numId w:val="12"/>
        </w:numPr>
      </w:pPr>
      <w:r>
        <w:t>Required Terms</w:t>
      </w:r>
    </w:p>
    <w:p w14:paraId="709AD9FB" w14:textId="77777777" w:rsidR="00080C0F" w:rsidRDefault="00080C0F" w:rsidP="00080C0F"/>
    <w:p w14:paraId="1ED03D2B" w14:textId="08EDB43B" w:rsidR="00080C0F" w:rsidRDefault="00080C0F" w:rsidP="00080C0F">
      <w:pPr>
        <w:rPr>
          <w:rFonts w:ascii="Verdana" w:hAnsi="Verdana"/>
          <w:sz w:val="24"/>
        </w:rPr>
      </w:pPr>
      <w:r>
        <w:rPr>
          <w:rFonts w:ascii="Verdana" w:hAnsi="Verdana"/>
          <w:sz w:val="24"/>
        </w:rPr>
        <w:t>The non-Federal entity’s contracts must contain the applicable provis</w:t>
      </w:r>
      <w:r w:rsidR="00CB3B2B">
        <w:rPr>
          <w:rFonts w:ascii="Verdana" w:hAnsi="Verdana"/>
          <w:sz w:val="24"/>
        </w:rPr>
        <w:t>ions required by section 200.322</w:t>
      </w:r>
      <w:r>
        <w:rPr>
          <w:rFonts w:ascii="Verdana" w:hAnsi="Verdana"/>
          <w:sz w:val="24"/>
        </w:rPr>
        <w:t xml:space="preserve"> and described in Appendix II to Part 200 – Contract Provisions for non-Federal Entity Contracts </w:t>
      </w:r>
      <w:proofErr w:type="gramStart"/>
      <w:r>
        <w:rPr>
          <w:rFonts w:ascii="Verdana" w:hAnsi="Verdana"/>
          <w:sz w:val="24"/>
        </w:rPr>
        <w:t>Under</w:t>
      </w:r>
      <w:proofErr w:type="gramEnd"/>
      <w:r>
        <w:rPr>
          <w:rFonts w:ascii="Verdana" w:hAnsi="Verdana"/>
          <w:sz w:val="24"/>
        </w:rPr>
        <w:t xml:space="preserve"> Federal Awards.</w:t>
      </w:r>
    </w:p>
    <w:p w14:paraId="70544BD5" w14:textId="77777777" w:rsidR="00080C0F" w:rsidRDefault="00080C0F" w:rsidP="00080C0F">
      <w:pPr>
        <w:rPr>
          <w:rFonts w:ascii="Verdana" w:hAnsi="Verdana"/>
          <w:sz w:val="24"/>
        </w:rPr>
      </w:pPr>
    </w:p>
    <w:p w14:paraId="0363BBD0" w14:textId="0D9210C6" w:rsidR="00080C0F" w:rsidRDefault="00080C0F" w:rsidP="000614E2">
      <w:pPr>
        <w:pStyle w:val="Heading2"/>
        <w:numPr>
          <w:ilvl w:val="1"/>
          <w:numId w:val="12"/>
        </w:numPr>
      </w:pPr>
      <w:r>
        <w:t>Contracting with Certain Vendors</w:t>
      </w:r>
    </w:p>
    <w:p w14:paraId="3D691804" w14:textId="77777777" w:rsidR="00080C0F" w:rsidRDefault="00080C0F" w:rsidP="00080C0F"/>
    <w:p w14:paraId="26457707" w14:textId="2227F3C6" w:rsidR="00080C0F" w:rsidRDefault="00080C0F" w:rsidP="00080C0F">
      <w:pPr>
        <w:rPr>
          <w:rFonts w:ascii="Verdana" w:hAnsi="Verdana"/>
          <w:sz w:val="24"/>
        </w:rPr>
      </w:pPr>
      <w:r>
        <w:rPr>
          <w:rFonts w:ascii="Verdana" w:hAnsi="Verdana"/>
          <w:sz w:val="24"/>
        </w:rPr>
        <w:t xml:space="preserve">Pursuant to the standards contained in 2 C.F.R. </w:t>
      </w:r>
      <w:r w:rsidR="00B56F0E">
        <w:rPr>
          <w:rFonts w:ascii="Verdana" w:hAnsi="Verdana"/>
          <w:sz w:val="24"/>
        </w:rPr>
        <w:t>§</w:t>
      </w:r>
      <w:r w:rsidR="00CB3B2B">
        <w:rPr>
          <w:rFonts w:ascii="Verdana" w:hAnsi="Verdana"/>
          <w:sz w:val="24"/>
        </w:rPr>
        <w:t xml:space="preserve"> 200.321</w:t>
      </w:r>
      <w:r>
        <w:rPr>
          <w:rFonts w:ascii="Verdana" w:hAnsi="Verdana"/>
          <w:sz w:val="24"/>
        </w:rPr>
        <w:t>, the District will take all necessary affirmative steps to assure that minority businesses, women’s business enterprises,</w:t>
      </w:r>
      <w:r w:rsidR="00CB3B2B">
        <w:rPr>
          <w:rFonts w:ascii="Verdana" w:hAnsi="Verdana"/>
          <w:sz w:val="24"/>
        </w:rPr>
        <w:t xml:space="preserve"> veteran-owned businesses,</w:t>
      </w:r>
      <w:r>
        <w:rPr>
          <w:rFonts w:ascii="Verdana" w:hAnsi="Verdana"/>
          <w:sz w:val="24"/>
        </w:rPr>
        <w:t xml:space="preserve"> and labor surplus area firms are used when possible consistent with state law.</w:t>
      </w:r>
    </w:p>
    <w:p w14:paraId="6770258F" w14:textId="77777777" w:rsidR="00080C0F" w:rsidRDefault="00080C0F" w:rsidP="00080C0F">
      <w:pPr>
        <w:rPr>
          <w:rFonts w:ascii="Verdana" w:hAnsi="Verdana"/>
          <w:sz w:val="24"/>
        </w:rPr>
      </w:pPr>
    </w:p>
    <w:p w14:paraId="2F2CF984" w14:textId="50475B7D" w:rsidR="00080C0F" w:rsidRDefault="00080C0F" w:rsidP="00080C0F">
      <w:pPr>
        <w:rPr>
          <w:rFonts w:ascii="Verdana" w:hAnsi="Verdana"/>
          <w:sz w:val="24"/>
        </w:rPr>
      </w:pPr>
      <w:r>
        <w:rPr>
          <w:rFonts w:ascii="Verdana" w:hAnsi="Verdana"/>
          <w:sz w:val="24"/>
        </w:rPr>
        <w:t>To the maximum extent practicable, the school food program shall purchase domestic commodities or products produced in US or processed in US substantially using agricultural commodities produced in the US.</w:t>
      </w:r>
    </w:p>
    <w:p w14:paraId="5853A435" w14:textId="77777777" w:rsidR="000614E2" w:rsidRDefault="000614E2" w:rsidP="00080C0F">
      <w:pPr>
        <w:rPr>
          <w:rFonts w:ascii="Verdana" w:hAnsi="Verdana"/>
          <w:sz w:val="24"/>
        </w:rPr>
      </w:pPr>
    </w:p>
    <w:p w14:paraId="6B6D0435" w14:textId="30560340" w:rsidR="00080C0F" w:rsidRDefault="00080C0F" w:rsidP="000614E2">
      <w:pPr>
        <w:pStyle w:val="Heading2"/>
        <w:numPr>
          <w:ilvl w:val="1"/>
          <w:numId w:val="12"/>
        </w:numPr>
      </w:pPr>
      <w:r>
        <w:t>Full and Open Competition</w:t>
      </w:r>
    </w:p>
    <w:p w14:paraId="5587E72B" w14:textId="77777777" w:rsidR="00080C0F" w:rsidRDefault="00080C0F" w:rsidP="00080C0F"/>
    <w:p w14:paraId="5CE51A25" w14:textId="2C8EA584" w:rsidR="00B56F0E" w:rsidRDefault="00080C0F" w:rsidP="000614E2">
      <w:pPr>
        <w:rPr>
          <w:rFonts w:ascii="Verdana" w:hAnsi="Verdana"/>
          <w:sz w:val="24"/>
        </w:rPr>
      </w:pPr>
      <w:r>
        <w:rPr>
          <w:rFonts w:ascii="Verdana" w:hAnsi="Verdana"/>
          <w:sz w:val="24"/>
        </w:rPr>
        <w:t xml:space="preserve">The district’s procurement transactions will be conducted in a manner providing full and open competition consistent with 2 C.F.R. </w:t>
      </w:r>
      <w:r w:rsidR="00B56F0E">
        <w:rPr>
          <w:rFonts w:ascii="Verdana" w:hAnsi="Verdana"/>
          <w:sz w:val="24"/>
        </w:rPr>
        <w:t>§ 200.319.</w:t>
      </w:r>
    </w:p>
    <w:p w14:paraId="1BCF5A86" w14:textId="77777777" w:rsidR="000614E2" w:rsidRPr="000614E2" w:rsidRDefault="000614E2" w:rsidP="000614E2">
      <w:pPr>
        <w:rPr>
          <w:rFonts w:ascii="Verdana" w:hAnsi="Verdana"/>
          <w:sz w:val="24"/>
        </w:rPr>
      </w:pPr>
    </w:p>
    <w:p w14:paraId="5C28F33A" w14:textId="73AC1AD7" w:rsidR="00B56F0E" w:rsidRDefault="00B56F0E" w:rsidP="000614E2">
      <w:pPr>
        <w:pStyle w:val="Heading2"/>
        <w:numPr>
          <w:ilvl w:val="1"/>
          <w:numId w:val="12"/>
        </w:numPr>
      </w:pPr>
      <w:r>
        <w:t>Debarment and Suspension</w:t>
      </w:r>
    </w:p>
    <w:p w14:paraId="14A5B8F4" w14:textId="77777777" w:rsidR="00B56F0E" w:rsidRDefault="00B56F0E" w:rsidP="00B56F0E"/>
    <w:p w14:paraId="265FF5E7" w14:textId="0F9D1D5E" w:rsidR="00B56F0E" w:rsidRDefault="00B56F0E" w:rsidP="00B56F0E">
      <w:pPr>
        <w:rPr>
          <w:rFonts w:ascii="Verdana" w:hAnsi="Verdana"/>
          <w:sz w:val="24"/>
        </w:rPr>
      </w:pPr>
      <w:r>
        <w:rPr>
          <w:rFonts w:ascii="Verdana" w:hAnsi="Verdana"/>
          <w:sz w:val="24"/>
        </w:rPr>
        <w:t>The District awards contracts only to responsible contractors possessing the ability to perform successfully under the terms and conditions of a proposed procurement.  Consideration will be given to such matters as contractor integrity, public policy</w:t>
      </w:r>
      <w:r w:rsidR="00CB3B2B">
        <w:rPr>
          <w:rFonts w:ascii="Verdana" w:hAnsi="Verdana"/>
          <w:sz w:val="24"/>
        </w:rPr>
        <w:t xml:space="preserve"> compliance, proper classification of employees (see the Fair Labor Standards Act, 29 U.S.C. 201, chapter 8)</w:t>
      </w:r>
      <w:r>
        <w:rPr>
          <w:rFonts w:ascii="Verdana" w:hAnsi="Verdana"/>
          <w:sz w:val="24"/>
        </w:rPr>
        <w:t>, record of past performance, and financial and technical resources</w:t>
      </w:r>
      <w:r w:rsidR="00CB3B2B">
        <w:rPr>
          <w:rFonts w:ascii="Verdana" w:hAnsi="Verdana"/>
          <w:sz w:val="24"/>
        </w:rPr>
        <w:t xml:space="preserve"> when conducting a procurement transaction</w:t>
      </w:r>
      <w:proofErr w:type="gramStart"/>
      <w:r w:rsidR="00CB3B2B">
        <w:rPr>
          <w:rFonts w:ascii="Verdana" w:hAnsi="Verdana"/>
          <w:sz w:val="24"/>
        </w:rPr>
        <w:t>.</w:t>
      </w:r>
      <w:r>
        <w:rPr>
          <w:rFonts w:ascii="Verdana" w:hAnsi="Verdana"/>
          <w:sz w:val="24"/>
        </w:rPr>
        <w:t>.</w:t>
      </w:r>
      <w:proofErr w:type="gramEnd"/>
    </w:p>
    <w:p w14:paraId="1E45ACFF" w14:textId="77777777" w:rsidR="00B56F0E" w:rsidRDefault="00B56F0E" w:rsidP="00B56F0E">
      <w:pPr>
        <w:rPr>
          <w:rFonts w:ascii="Verdana" w:hAnsi="Verdana"/>
          <w:sz w:val="24"/>
        </w:rPr>
      </w:pPr>
    </w:p>
    <w:p w14:paraId="18A242AB" w14:textId="60D786C2" w:rsidR="00B56F0E" w:rsidRDefault="00B56F0E" w:rsidP="00B56F0E">
      <w:pPr>
        <w:rPr>
          <w:rFonts w:ascii="Verdana" w:hAnsi="Verdana"/>
          <w:sz w:val="24"/>
        </w:rPr>
      </w:pPr>
      <w:r>
        <w:rPr>
          <w:rFonts w:ascii="Verdana" w:hAnsi="Verdana"/>
          <w:sz w:val="24"/>
        </w:rPr>
        <w:t xml:space="preserve">The District may not subcontract with or award </w:t>
      </w:r>
      <w:proofErr w:type="spellStart"/>
      <w:r>
        <w:rPr>
          <w:rFonts w:ascii="Verdana" w:hAnsi="Verdana"/>
          <w:sz w:val="24"/>
        </w:rPr>
        <w:t>subgrants</w:t>
      </w:r>
      <w:proofErr w:type="spellEnd"/>
      <w:r>
        <w:rPr>
          <w:rFonts w:ascii="Verdana" w:hAnsi="Verdana"/>
          <w:sz w:val="24"/>
        </w:rPr>
        <w:t xml:space="preserve"> to any person or company who is debarred or suspended.  For all contracts over $25,000 the District verifies that the vendor with whom the District intends to do business with is not excluded or disqualified.  2 C.F.R Part 200, Appendix </w:t>
      </w:r>
      <w:proofErr w:type="gramStart"/>
      <w:r>
        <w:rPr>
          <w:rFonts w:ascii="Verdana" w:hAnsi="Verdana"/>
          <w:sz w:val="24"/>
        </w:rPr>
        <w:t>II(</w:t>
      </w:r>
      <w:proofErr w:type="gramEnd"/>
      <w:r>
        <w:rPr>
          <w:rFonts w:ascii="Verdana" w:hAnsi="Verdana"/>
          <w:sz w:val="24"/>
        </w:rPr>
        <w:t>1) and 2 C.F.R. §§ 180.220 and 180.300.</w:t>
      </w:r>
    </w:p>
    <w:p w14:paraId="624DE1AD" w14:textId="77777777" w:rsidR="00B56F0E" w:rsidRDefault="00B56F0E" w:rsidP="00B56F0E">
      <w:pPr>
        <w:rPr>
          <w:rFonts w:ascii="Verdana" w:hAnsi="Verdana"/>
          <w:sz w:val="24"/>
        </w:rPr>
      </w:pPr>
    </w:p>
    <w:p w14:paraId="4759A34F" w14:textId="1CA0AAC5" w:rsidR="00B56F0E" w:rsidRDefault="00B56F0E" w:rsidP="00B56F0E">
      <w:pPr>
        <w:rPr>
          <w:rFonts w:ascii="Verdana" w:hAnsi="Verdana"/>
          <w:sz w:val="24"/>
        </w:rPr>
      </w:pPr>
      <w:r>
        <w:rPr>
          <w:rFonts w:ascii="Verdana" w:hAnsi="Verdana"/>
          <w:sz w:val="24"/>
        </w:rPr>
        <w:t>The District will verify debarment or suspension by revising the excluded parties list on SAM.gov, collecting a certification through the bidding process, and/or by including a debarment and suspension provision in the bid and contract documents.  The Superintendent or his/her designee shall be responsible for such verification.</w:t>
      </w:r>
    </w:p>
    <w:p w14:paraId="1396D61C" w14:textId="77777777" w:rsidR="00B56F0E" w:rsidRDefault="00B56F0E" w:rsidP="00B56F0E">
      <w:pPr>
        <w:rPr>
          <w:rFonts w:ascii="Verdana" w:hAnsi="Verdana"/>
          <w:sz w:val="24"/>
        </w:rPr>
      </w:pPr>
    </w:p>
    <w:p w14:paraId="5AC3FCB0" w14:textId="2FEDFEC5" w:rsidR="00B56F0E" w:rsidRDefault="00B56F0E" w:rsidP="000614E2">
      <w:pPr>
        <w:pStyle w:val="Heading2"/>
        <w:numPr>
          <w:ilvl w:val="1"/>
          <w:numId w:val="12"/>
        </w:numPr>
      </w:pPr>
      <w:r>
        <w:t>Settlements of Issues Arising Out of Contract</w:t>
      </w:r>
    </w:p>
    <w:p w14:paraId="2EEA6B69" w14:textId="77777777" w:rsidR="00B56F0E" w:rsidRDefault="00B56F0E" w:rsidP="00B56F0E"/>
    <w:p w14:paraId="722755F6" w14:textId="5C42E12C" w:rsidR="00B56F0E" w:rsidRDefault="00B56F0E" w:rsidP="00B56F0E">
      <w:pPr>
        <w:rPr>
          <w:rFonts w:ascii="Verdana" w:hAnsi="Verdana"/>
          <w:sz w:val="24"/>
        </w:rPr>
      </w:pPr>
      <w:r>
        <w:rPr>
          <w:rFonts w:ascii="Verdana" w:hAnsi="Verdana"/>
          <w:sz w:val="24"/>
        </w:rPr>
        <w:t>The District alone is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District of any contractual responsibilities under its contracts.  Violations of law will be referred to the local, state, or federal authority having proper jurisdiction.</w:t>
      </w:r>
    </w:p>
    <w:p w14:paraId="0CC53E7D" w14:textId="77777777" w:rsidR="00B56F0E" w:rsidRDefault="00B56F0E" w:rsidP="00B56F0E">
      <w:pPr>
        <w:rPr>
          <w:rFonts w:ascii="Verdana" w:hAnsi="Verdana"/>
          <w:sz w:val="24"/>
        </w:rPr>
      </w:pPr>
    </w:p>
    <w:p w14:paraId="05FAEB4D" w14:textId="68FBB363" w:rsidR="00B56F0E" w:rsidRDefault="00B56F0E" w:rsidP="000614E2">
      <w:pPr>
        <w:pStyle w:val="Heading2"/>
        <w:numPr>
          <w:ilvl w:val="1"/>
          <w:numId w:val="12"/>
        </w:numPr>
      </w:pPr>
      <w:r>
        <w:t>Record Keeping</w:t>
      </w:r>
    </w:p>
    <w:p w14:paraId="0167FB2B" w14:textId="77777777" w:rsidR="00B56F0E" w:rsidRDefault="00B56F0E" w:rsidP="00B56F0E"/>
    <w:p w14:paraId="6E789D9A" w14:textId="427B9EB3" w:rsidR="00B56F0E" w:rsidRDefault="00B56F0E" w:rsidP="00B56F0E">
      <w:pPr>
        <w:pStyle w:val="Heading3"/>
      </w:pPr>
      <w:r>
        <w:t>Record Retention</w:t>
      </w:r>
    </w:p>
    <w:p w14:paraId="56958E29" w14:textId="77777777" w:rsidR="00B56F0E" w:rsidRDefault="00B56F0E" w:rsidP="00B56F0E"/>
    <w:p w14:paraId="1B8410C5" w14:textId="0F9093EE" w:rsidR="00B56F0E" w:rsidRDefault="00B56F0E" w:rsidP="00B56F0E">
      <w:pPr>
        <w:pStyle w:val="Heading4"/>
      </w:pPr>
      <w:r>
        <w:t xml:space="preserve">The District maintains all records that fully show (1) the amount of </w:t>
      </w:r>
      <w:r w:rsidR="006B0D17">
        <w:t>f</w:t>
      </w:r>
      <w:r>
        <w:t>unds</w:t>
      </w:r>
      <w:r w:rsidR="006B0D17">
        <w:t xml:space="preserve"> under the grant or </w:t>
      </w:r>
      <w:proofErr w:type="spellStart"/>
      <w:r w:rsidR="006B0D17">
        <w:t>subgrant</w:t>
      </w:r>
      <w:proofErr w:type="spellEnd"/>
      <w:r w:rsidR="006B0D17">
        <w:t xml:space="preserve">; (2) how the </w:t>
      </w:r>
      <w:proofErr w:type="spellStart"/>
      <w:r w:rsidR="006B0D17">
        <w:t>subgrantee</w:t>
      </w:r>
      <w:proofErr w:type="spellEnd"/>
      <w:r w:rsidR="006B0D17">
        <w:t xml:space="preserve"> uses those funds; (3) the total cost of each project; (4) the share of the total cost of each project provided from other sources; (5) other records to facilitate an effective audit; and (6) other records to show compliance with federal program requirements.  34 C.F.R. §§ 76.730-.731 and §§75.730-.731.  The District also maintains records of significant project experiences and results. 34 C.F.R. § 75.732.  These records and accounts must be retained and made available to programmatic or financial audit.</w:t>
      </w:r>
    </w:p>
    <w:p w14:paraId="18AF13A0" w14:textId="77777777" w:rsidR="006B0D17" w:rsidRDefault="006B0D17" w:rsidP="006B0D17"/>
    <w:p w14:paraId="3887CAC8" w14:textId="7A63121F" w:rsidR="006B0D17" w:rsidRDefault="006B0D17" w:rsidP="006B0D17">
      <w:pPr>
        <w:pStyle w:val="Heading4"/>
      </w:pPr>
      <w:r>
        <w:t>The U.S. Department of Education is authorized to recover any federal funds misspent within 5 years before the receipt of a program determination letter.  34 C.F.R. §</w:t>
      </w:r>
      <w:r w:rsidR="007C1578">
        <w:t xml:space="preserve"> 81.31©.  Schedule 10 (Local School Districts) and Schedule 24 (Local Agencies General Records) of the Nebraska Records Management Division as approved by the Nebraska Secretary of State/State Records Administrator requires the District to maintain records regarding construction projects for a minimum of five (5) years after the sale or demolition of the building.  However, if any litigation, claim, or audit is started before the expiration of the record retention period, the records will be retained until all litigation, claims, or audit findings involving the records have been resolved and final action taken.  2 C.F.R. § 200.333.</w:t>
      </w:r>
    </w:p>
    <w:p w14:paraId="45BB3156" w14:textId="77777777" w:rsidR="007C1578" w:rsidRDefault="007C1578" w:rsidP="007C1578"/>
    <w:p w14:paraId="396096AB" w14:textId="56E79853" w:rsidR="007C1578" w:rsidRDefault="007C1578" w:rsidP="007C1578">
      <w:pPr>
        <w:pStyle w:val="Heading4"/>
      </w:pPr>
      <w:r>
        <w:t>Records will be destroyed in compliance with Schedule 10, Schedule 24, and State law.  This includes the completion of a Records Disposition Report.</w:t>
      </w:r>
    </w:p>
    <w:p w14:paraId="75FF1C24" w14:textId="77777777" w:rsidR="007C1578" w:rsidRDefault="007C1578" w:rsidP="007C1578"/>
    <w:p w14:paraId="0DCB7CC0" w14:textId="28C3D8F0" w:rsidR="007C1578" w:rsidRDefault="007C1578" w:rsidP="007C1578">
      <w:pPr>
        <w:pStyle w:val="Heading3"/>
      </w:pPr>
      <w:r>
        <w:t>Maintenance of Construction Records for Projects Financed with Federal Funds.</w:t>
      </w:r>
    </w:p>
    <w:p w14:paraId="59839A50" w14:textId="77777777" w:rsidR="007C1578" w:rsidRDefault="007C1578" w:rsidP="007C1578"/>
    <w:p w14:paraId="7C663BE9" w14:textId="5BB09047" w:rsidR="007C1578" w:rsidRDefault="007C1578" w:rsidP="007C1578">
      <w:pPr>
        <w:pStyle w:val="Heading4"/>
      </w:pPr>
      <w:r>
        <w:t>The District must maintain records sufficient to detail the history of all construction projects financed with federal funds.  These records will include, but are not necessarily limited to the following:  rationale for the method of construction, selection of contract type, contractor selection of rejection, the basis for the contract price (including a cost or price analysis), and verification that the contractor is not suspended or debarred.</w:t>
      </w:r>
    </w:p>
    <w:p w14:paraId="5F08479F" w14:textId="77777777" w:rsidR="007C1578" w:rsidRDefault="007C1578" w:rsidP="007C1578"/>
    <w:p w14:paraId="1F9BD4C1" w14:textId="706B493C" w:rsidR="007C1578" w:rsidRDefault="007C1578" w:rsidP="007C1578">
      <w:pPr>
        <w:pStyle w:val="Heading4"/>
      </w:pPr>
      <w:r>
        <w:t>Retention of construction records shall be in accordance with applicable law and Board policy.</w:t>
      </w:r>
    </w:p>
    <w:p w14:paraId="1DF58E92" w14:textId="77777777" w:rsidR="007C1578" w:rsidRDefault="007C1578" w:rsidP="007C1578"/>
    <w:p w14:paraId="46C68381" w14:textId="77777777" w:rsidR="00FB1DF7" w:rsidRDefault="00FB1DF7" w:rsidP="007C1578"/>
    <w:p w14:paraId="55827933" w14:textId="247FC959" w:rsidR="007C1578" w:rsidRDefault="007C1578" w:rsidP="007C1578">
      <w:pPr>
        <w:pStyle w:val="Heading1"/>
      </w:pPr>
      <w:r>
        <w:t>Conflict of Interest and Code of Conduct</w:t>
      </w:r>
    </w:p>
    <w:p w14:paraId="16C6FD72" w14:textId="5E9047C8" w:rsidR="007C1578" w:rsidRDefault="007C1578" w:rsidP="000614E2">
      <w:pPr>
        <w:pStyle w:val="Heading2"/>
        <w:numPr>
          <w:ilvl w:val="1"/>
          <w:numId w:val="12"/>
        </w:numPr>
      </w:pPr>
      <w:r>
        <w:t>Board and staff member conflicts of interest are governed by the district’s conflict of interest policies.</w:t>
      </w:r>
    </w:p>
    <w:p w14:paraId="71AD275B" w14:textId="13DD082C" w:rsidR="007C1578" w:rsidRDefault="007C1578" w:rsidP="000614E2">
      <w:pPr>
        <w:pStyle w:val="Heading2"/>
        <w:numPr>
          <w:ilvl w:val="1"/>
          <w:numId w:val="12"/>
        </w:numPr>
      </w:pPr>
      <w:r>
        <w:t>Contracts covered by this policy are subject to the following additional provisions.</w:t>
      </w:r>
    </w:p>
    <w:p w14:paraId="765270D5" w14:textId="77777777" w:rsidR="00BF25F2" w:rsidRDefault="00BF25F2" w:rsidP="00BF25F2">
      <w:pPr>
        <w:ind w:left="1080"/>
        <w:rPr>
          <w:rFonts w:ascii="Verdana" w:hAnsi="Verdana"/>
          <w:sz w:val="24"/>
        </w:rPr>
      </w:pPr>
    </w:p>
    <w:p w14:paraId="0D0295F2" w14:textId="3699A3AD" w:rsidR="00BF25F2" w:rsidRDefault="00BF25F2" w:rsidP="00BF25F2">
      <w:pPr>
        <w:pStyle w:val="Heading3"/>
      </w:pPr>
      <w:r>
        <w:t>Employees, officers, and agents engaged in the selection, award, and/or administration of district contracts which are prohibited from engaging in such actions if a real or apparent conflict of interest is present.</w:t>
      </w:r>
    </w:p>
    <w:p w14:paraId="57BE3239" w14:textId="77777777" w:rsidR="00BF25F2" w:rsidRDefault="00BF25F2" w:rsidP="00BF25F2"/>
    <w:p w14:paraId="3F28FE10" w14:textId="7F3E0DDD" w:rsidR="00BF25F2" w:rsidRDefault="00BF25F2" w:rsidP="00BF25F2">
      <w:pPr>
        <w:pStyle w:val="Heading3"/>
      </w:pPr>
      <w: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w:t>
      </w:r>
    </w:p>
    <w:p w14:paraId="75A61344" w14:textId="77777777" w:rsidR="00BF25F2" w:rsidRDefault="00BF25F2" w:rsidP="00BF25F2"/>
    <w:p w14:paraId="0AA6C25C" w14:textId="10747F79" w:rsidR="00BF25F2" w:rsidRDefault="00BF25F2" w:rsidP="00BF25F2">
      <w:pPr>
        <w:pStyle w:val="Heading3"/>
      </w:pPr>
      <w:r>
        <w:t>The board may determine at tis discretion that a financial interest is not substantial enough to give rise to a conflict of interest.</w:t>
      </w:r>
    </w:p>
    <w:p w14:paraId="285643D1" w14:textId="77777777" w:rsidR="00BF25F2" w:rsidRDefault="00BF25F2" w:rsidP="00BF25F2"/>
    <w:p w14:paraId="604AF090" w14:textId="0CE710DB" w:rsidR="00BF25F2" w:rsidRDefault="00BF25F2" w:rsidP="000614E2">
      <w:pPr>
        <w:pStyle w:val="Heading2"/>
        <w:numPr>
          <w:ilvl w:val="1"/>
          <w:numId w:val="12"/>
        </w:numPr>
      </w:pPr>
      <w:r>
        <w:t>Favors and Gifts</w:t>
      </w:r>
    </w:p>
    <w:p w14:paraId="49898706" w14:textId="77777777" w:rsidR="00BF25F2" w:rsidRDefault="00BF25F2" w:rsidP="00BF25F2"/>
    <w:p w14:paraId="76BCA14C" w14:textId="13E64A26" w:rsidR="00BF25F2" w:rsidRDefault="00CB3B2B" w:rsidP="00BF25F2">
      <w:pPr>
        <w:rPr>
          <w:rFonts w:ascii="Verdana" w:hAnsi="Verdana"/>
          <w:sz w:val="24"/>
        </w:rPr>
      </w:pPr>
      <w:r>
        <w:rPr>
          <w:rFonts w:ascii="Verdana" w:hAnsi="Verdana"/>
          <w:sz w:val="24"/>
        </w:rPr>
        <w:t>An employee, officer, agent, and board member</w:t>
      </w:r>
      <w:r w:rsidR="00BF25F2">
        <w:rPr>
          <w:rFonts w:ascii="Verdana" w:hAnsi="Verdana"/>
          <w:sz w:val="24"/>
        </w:rPr>
        <w:t xml:space="preserve"> of the District may neither solicit nor accept gratuities, favors, or anything of monetary value from contractors or parties to subcontracts, with the limited exception of unsolicited items of nominal value.</w:t>
      </w:r>
    </w:p>
    <w:p w14:paraId="6EFA3BC1" w14:textId="77777777" w:rsidR="00BF25F2" w:rsidRDefault="00BF25F2" w:rsidP="00BF25F2">
      <w:pPr>
        <w:rPr>
          <w:rFonts w:ascii="Verdana" w:hAnsi="Verdana"/>
          <w:sz w:val="24"/>
        </w:rPr>
      </w:pPr>
    </w:p>
    <w:p w14:paraId="16F5C917" w14:textId="62F8DE4E" w:rsidR="00BF25F2" w:rsidRDefault="00BF25F2" w:rsidP="000614E2">
      <w:pPr>
        <w:pStyle w:val="Heading2"/>
        <w:numPr>
          <w:ilvl w:val="1"/>
          <w:numId w:val="12"/>
        </w:numPr>
      </w:pPr>
      <w:r>
        <w:t>Enforcement</w:t>
      </w:r>
    </w:p>
    <w:p w14:paraId="4F6DD853" w14:textId="77777777" w:rsidR="00BF25F2" w:rsidRDefault="00BF25F2" w:rsidP="00BF25F2"/>
    <w:p w14:paraId="550E1AFE" w14:textId="04B73FA4" w:rsidR="00BF25F2" w:rsidRPr="00BF25F2" w:rsidRDefault="00BF25F2" w:rsidP="00BF25F2">
      <w:pPr>
        <w:rPr>
          <w:rFonts w:ascii="Verdana" w:hAnsi="Verdana"/>
          <w:sz w:val="24"/>
        </w:rPr>
      </w:pPr>
      <w:r>
        <w:rPr>
          <w:rFonts w:ascii="Verdana" w:hAnsi="Verdana"/>
          <w:sz w:val="24"/>
        </w:rPr>
        <w:t>Disciplinary Actions will be applied for violations of such standards by officers, employees,</w:t>
      </w:r>
      <w:r w:rsidR="00CB3B2B">
        <w:rPr>
          <w:rFonts w:ascii="Verdana" w:hAnsi="Verdana"/>
          <w:sz w:val="24"/>
        </w:rPr>
        <w:t xml:space="preserve"> board members,</w:t>
      </w:r>
      <w:r>
        <w:rPr>
          <w:rFonts w:ascii="Verdana" w:hAnsi="Verdana"/>
          <w:sz w:val="24"/>
        </w:rPr>
        <w:t xml:space="preserve"> or agents of the District at the board’s discretion.</w:t>
      </w:r>
    </w:p>
    <w:p w14:paraId="1BCD0A38" w14:textId="77777777" w:rsidR="00FB1DF7" w:rsidRDefault="00FB1DF7" w:rsidP="00FB1DF7">
      <w:pPr>
        <w:pStyle w:val="Level1"/>
        <w:numPr>
          <w:ilvl w:val="0"/>
          <w:numId w:val="0"/>
        </w:numPr>
        <w:tabs>
          <w:tab w:val="left" w:pos="-1440"/>
        </w:tabs>
        <w:ind w:left="720" w:hanging="720"/>
        <w:jc w:val="both"/>
        <w:rPr>
          <w:rFonts w:ascii="Verdana" w:hAnsi="Verdana" w:cs="Arial"/>
          <w:sz w:val="24"/>
        </w:rPr>
      </w:pPr>
    </w:p>
    <w:p w14:paraId="7341F0F2" w14:textId="51B95718" w:rsidR="00FB1DF7" w:rsidRDefault="00FB1DF7" w:rsidP="00FB1DF7">
      <w:pPr>
        <w:pStyle w:val="Heading1"/>
      </w:pPr>
      <w:r>
        <w:t xml:space="preserve"> Financial Management</w:t>
      </w:r>
    </w:p>
    <w:p w14:paraId="04C30597" w14:textId="2C2A6FFC" w:rsidR="00FB1DF7" w:rsidRDefault="00FB1DF7" w:rsidP="000614E2">
      <w:pPr>
        <w:pStyle w:val="Heading2"/>
        <w:numPr>
          <w:ilvl w:val="1"/>
          <w:numId w:val="12"/>
        </w:numPr>
      </w:pPr>
      <w:r w:rsidRPr="00FB1DF7">
        <w:t>Identification.</w:t>
      </w:r>
    </w:p>
    <w:p w14:paraId="7316E3A5" w14:textId="77777777" w:rsidR="000614E2" w:rsidRPr="000614E2" w:rsidRDefault="000614E2" w:rsidP="000614E2"/>
    <w:p w14:paraId="4D17F278" w14:textId="2F95BABB" w:rsidR="00FB1DF7" w:rsidRDefault="00FB1DF7" w:rsidP="00FB1DF7">
      <w:pPr>
        <w:rPr>
          <w:rFonts w:ascii="Verdana" w:hAnsi="Verdana"/>
          <w:sz w:val="24"/>
        </w:rPr>
      </w:pPr>
      <w:r>
        <w:t xml:space="preserve"> </w:t>
      </w:r>
      <w:r>
        <w:rPr>
          <w:rFonts w:ascii="Verdana" w:hAnsi="Verdana"/>
          <w:sz w:val="24"/>
        </w:rPr>
        <w:t>The District will identify, in its accounts, all federal awards received and expended and the federal programs under which they were received.  Federal program and award identification include, as applicable, the CFDA title and number, federal award identification number and year, name of the federal agency, and if applicable, name of the pass-through entity.</w:t>
      </w:r>
    </w:p>
    <w:p w14:paraId="24E63BED" w14:textId="77777777" w:rsidR="00FB1DF7" w:rsidRDefault="00FB1DF7" w:rsidP="00FB1DF7">
      <w:pPr>
        <w:rPr>
          <w:rFonts w:ascii="Verdana" w:hAnsi="Verdana"/>
          <w:sz w:val="24"/>
        </w:rPr>
      </w:pPr>
    </w:p>
    <w:p w14:paraId="1E29644A" w14:textId="32244C61" w:rsidR="00FB1DF7" w:rsidRDefault="00FB1DF7" w:rsidP="000614E2">
      <w:pPr>
        <w:pStyle w:val="Heading2"/>
        <w:numPr>
          <w:ilvl w:val="1"/>
          <w:numId w:val="12"/>
        </w:numPr>
      </w:pPr>
      <w:r>
        <w:t>Financial Reporting</w:t>
      </w:r>
    </w:p>
    <w:p w14:paraId="6ACE2E25" w14:textId="77777777" w:rsidR="00FB1DF7" w:rsidRDefault="00FB1DF7" w:rsidP="00FB1DF7"/>
    <w:p w14:paraId="1484E97C" w14:textId="7C9C3114" w:rsidR="00FB1DF7" w:rsidRDefault="00FB1DF7" w:rsidP="00FB1DF7">
      <w:pPr>
        <w:rPr>
          <w:rFonts w:ascii="Verdana" w:hAnsi="Verdana"/>
          <w:sz w:val="24"/>
        </w:rPr>
      </w:pPr>
      <w:r>
        <w:rPr>
          <w:rFonts w:ascii="Verdana" w:hAnsi="Verdana"/>
          <w:sz w:val="24"/>
        </w:rPr>
        <w:t>The District will make an accurate, current, and complete disclosure of the financial results of each federal award or program in accordance with the financial reporting requirements set forth in the Education Department General Administrative Regulations (EDGAR).</w:t>
      </w:r>
    </w:p>
    <w:p w14:paraId="707611F7" w14:textId="77777777" w:rsidR="00FB1DF7" w:rsidRDefault="00FB1DF7" w:rsidP="00FB1DF7">
      <w:pPr>
        <w:rPr>
          <w:rFonts w:ascii="Verdana" w:hAnsi="Verdana"/>
          <w:sz w:val="24"/>
        </w:rPr>
      </w:pPr>
    </w:p>
    <w:p w14:paraId="0F13D251" w14:textId="613CABDC" w:rsidR="00FB1DF7" w:rsidRDefault="00FB1DF7" w:rsidP="000614E2">
      <w:pPr>
        <w:pStyle w:val="Heading2"/>
        <w:numPr>
          <w:ilvl w:val="1"/>
          <w:numId w:val="12"/>
        </w:numPr>
      </w:pPr>
      <w:r>
        <w:t>Accounting Records</w:t>
      </w:r>
    </w:p>
    <w:p w14:paraId="7B91BFC8" w14:textId="77777777" w:rsidR="00FB1DF7" w:rsidRDefault="00FB1DF7" w:rsidP="00FB1DF7"/>
    <w:p w14:paraId="788DB560" w14:textId="7C9E36B8" w:rsidR="00FB1DF7" w:rsidRDefault="00FB1DF7" w:rsidP="00FB1DF7">
      <w:pPr>
        <w:rPr>
          <w:rFonts w:ascii="Verdana" w:hAnsi="Verdana"/>
          <w:sz w:val="24"/>
        </w:rPr>
      </w:pPr>
      <w:r>
        <w:rPr>
          <w:rFonts w:ascii="Verdana" w:hAnsi="Verdana"/>
          <w:sz w:val="24"/>
        </w:rPr>
        <w:t xml:space="preserve">The District maintains records which adequately identify the source and application of funds provided for federally-assisted activities.  These records must contain </w:t>
      </w:r>
      <w:r w:rsidR="00864D8A">
        <w:rPr>
          <w:rFonts w:ascii="Verdana" w:hAnsi="Verdana"/>
          <w:sz w:val="24"/>
        </w:rPr>
        <w:t xml:space="preserve">information pertaining to grant or </w:t>
      </w:r>
      <w:proofErr w:type="spellStart"/>
      <w:r w:rsidR="00864D8A">
        <w:rPr>
          <w:rFonts w:ascii="Verdana" w:hAnsi="Verdana"/>
          <w:sz w:val="24"/>
        </w:rPr>
        <w:t>subgrant</w:t>
      </w:r>
      <w:proofErr w:type="spellEnd"/>
      <w:r w:rsidR="00864D8A">
        <w:rPr>
          <w:rFonts w:ascii="Verdana" w:hAnsi="Verdana"/>
          <w:sz w:val="24"/>
        </w:rPr>
        <w:t xml:space="preserve"> awards, authorizations, obligations, unobligated balances, assets, expenditures, income and interest and be supported by source documentation.</w:t>
      </w:r>
    </w:p>
    <w:p w14:paraId="6777DE76" w14:textId="77777777" w:rsidR="00864D8A" w:rsidRDefault="00864D8A" w:rsidP="00FB1DF7">
      <w:pPr>
        <w:rPr>
          <w:rFonts w:ascii="Verdana" w:hAnsi="Verdana"/>
          <w:sz w:val="24"/>
        </w:rPr>
      </w:pPr>
    </w:p>
    <w:p w14:paraId="5CA63996" w14:textId="04A9E17C" w:rsidR="00864D8A" w:rsidRDefault="00864D8A" w:rsidP="000614E2">
      <w:pPr>
        <w:pStyle w:val="Heading2"/>
        <w:numPr>
          <w:ilvl w:val="1"/>
          <w:numId w:val="12"/>
        </w:numPr>
      </w:pPr>
      <w:r>
        <w:t>Internal Controls</w:t>
      </w:r>
    </w:p>
    <w:p w14:paraId="531495A7" w14:textId="77777777" w:rsidR="00864D8A" w:rsidRDefault="00864D8A" w:rsidP="00864D8A"/>
    <w:p w14:paraId="309A1AE6" w14:textId="752002B7" w:rsidR="00864D8A" w:rsidRDefault="00864D8A" w:rsidP="001D28C4">
      <w:pPr>
        <w:pStyle w:val="Heading2"/>
      </w:pPr>
      <w:r>
        <w:t xml:space="preserve">The Superintendent or his/her designee must maintain effective control and accountability for all funds, real and personal property, and other assets through board review and approval of claims, an annual audit of the district’s finances pursuant to the applicable Nebraska Department of Education and federal rules and regulations, and comparison of expenditures and outlays to budgeted amounts.  The District adequately safeguards all such property and assures that it is used solely for authorized purposes.  </w:t>
      </w:r>
    </w:p>
    <w:p w14:paraId="681520D6" w14:textId="77777777" w:rsidR="002978A1" w:rsidRDefault="002978A1" w:rsidP="002978A1"/>
    <w:p w14:paraId="0D99A369" w14:textId="77777777" w:rsidR="002978A1" w:rsidRDefault="002978A1" w:rsidP="002978A1">
      <w:pPr>
        <w:rPr>
          <w:rFonts w:ascii="Verdana" w:hAnsi="Verdana"/>
          <w:b/>
          <w:sz w:val="24"/>
        </w:rPr>
      </w:pPr>
    </w:p>
    <w:p w14:paraId="3E94692D" w14:textId="0B7950B4" w:rsidR="002978A1" w:rsidRDefault="002978A1" w:rsidP="000614E2">
      <w:pPr>
        <w:pStyle w:val="Heading2"/>
        <w:numPr>
          <w:ilvl w:val="1"/>
          <w:numId w:val="12"/>
        </w:numPr>
      </w:pPr>
      <w:r>
        <w:t xml:space="preserve"> Budget Control</w:t>
      </w:r>
    </w:p>
    <w:p w14:paraId="530F0375" w14:textId="77777777" w:rsidR="002978A1" w:rsidRDefault="002978A1" w:rsidP="002978A1"/>
    <w:p w14:paraId="0195EC4C" w14:textId="6F98B418" w:rsidR="002978A1" w:rsidRDefault="002978A1" w:rsidP="002978A1">
      <w:pPr>
        <w:rPr>
          <w:rFonts w:ascii="Verdana" w:hAnsi="Verdana"/>
          <w:sz w:val="24"/>
        </w:rPr>
      </w:pPr>
      <w:r>
        <w:rPr>
          <w:rFonts w:ascii="Verdana" w:hAnsi="Verdana"/>
          <w:sz w:val="24"/>
        </w:rPr>
        <w:t>Actual expenditures or outlays will be compared with budgeted amounts for each federal award at least annually and more often as required by law or deemed prudent by the board or administrative staff.</w:t>
      </w:r>
    </w:p>
    <w:p w14:paraId="5B4B3763" w14:textId="77777777" w:rsidR="002978A1" w:rsidRDefault="002978A1" w:rsidP="002978A1">
      <w:pPr>
        <w:rPr>
          <w:rFonts w:ascii="Verdana" w:hAnsi="Verdana"/>
          <w:sz w:val="24"/>
        </w:rPr>
      </w:pPr>
    </w:p>
    <w:p w14:paraId="2CB5DB7D" w14:textId="77777777" w:rsidR="002978A1" w:rsidRDefault="002978A1" w:rsidP="002978A1">
      <w:pPr>
        <w:rPr>
          <w:rFonts w:ascii="Verdana" w:hAnsi="Verdana"/>
          <w:sz w:val="24"/>
        </w:rPr>
      </w:pPr>
    </w:p>
    <w:p w14:paraId="54D041AC" w14:textId="1EAE9F7A" w:rsidR="002978A1" w:rsidRDefault="002978A1" w:rsidP="000614E2">
      <w:pPr>
        <w:pStyle w:val="Heading2"/>
        <w:numPr>
          <w:ilvl w:val="1"/>
          <w:numId w:val="12"/>
        </w:numPr>
      </w:pPr>
      <w:r>
        <w:t>Payment Methods</w:t>
      </w:r>
    </w:p>
    <w:p w14:paraId="760B5B2E" w14:textId="77777777" w:rsidR="002978A1" w:rsidRPr="002978A1" w:rsidRDefault="002978A1" w:rsidP="002978A1"/>
    <w:p w14:paraId="60D0BAD0" w14:textId="77777777" w:rsidR="00236364" w:rsidRDefault="002978A1" w:rsidP="002978A1">
      <w:pPr>
        <w:rPr>
          <w:rFonts w:ascii="Verdana" w:hAnsi="Verdana"/>
          <w:sz w:val="24"/>
        </w:rPr>
      </w:pPr>
      <w:r w:rsidRPr="002978A1">
        <w:rPr>
          <w:rFonts w:ascii="Verdana" w:hAnsi="Verdana"/>
          <w:sz w:val="24"/>
        </w:rPr>
        <w:t>The District will comply with applicable methods and procedures for payment that minimize the time elapsing between the transfer of funds and disbur</w:t>
      </w:r>
      <w:r>
        <w:rPr>
          <w:rFonts w:ascii="Verdana" w:hAnsi="Verdana"/>
          <w:sz w:val="24"/>
        </w:rPr>
        <w:t xml:space="preserve">sement by the District, in accordance with the Cash Management Improvement Act at 31 CFR Part 205.  Generally, the District receives payment from the Nebraska Department of Education on a reimbursement basis.  2 CFR § 200.305.  However, if the District receives an advance in federal grant funds, the District will remit interest earned on the advanced payment quarterly to the federal agency.  The District may retain interest amounts up to $500 per year for administrative expenses. 2 CFR </w:t>
      </w:r>
      <w:r w:rsidR="00236364">
        <w:rPr>
          <w:rFonts w:ascii="Verdana" w:hAnsi="Verdana"/>
          <w:sz w:val="24"/>
        </w:rPr>
        <w:t>§ 200.305(b</w:t>
      </w:r>
      <w:proofErr w:type="gramStart"/>
      <w:r w:rsidR="00236364">
        <w:rPr>
          <w:rFonts w:ascii="Verdana" w:hAnsi="Verdana"/>
          <w:sz w:val="24"/>
        </w:rPr>
        <w:t>)(</w:t>
      </w:r>
      <w:proofErr w:type="gramEnd"/>
      <w:r w:rsidR="00236364">
        <w:rPr>
          <w:rFonts w:ascii="Verdana" w:hAnsi="Verdana"/>
          <w:sz w:val="24"/>
        </w:rPr>
        <w:t>9).</w:t>
      </w:r>
    </w:p>
    <w:p w14:paraId="672B8F28" w14:textId="77777777" w:rsidR="00236364" w:rsidRDefault="00236364" w:rsidP="002978A1">
      <w:pPr>
        <w:rPr>
          <w:rFonts w:ascii="Verdana" w:hAnsi="Verdana"/>
          <w:sz w:val="24"/>
        </w:rPr>
      </w:pPr>
    </w:p>
    <w:p w14:paraId="00077E8A" w14:textId="77777777" w:rsidR="00236364" w:rsidRDefault="00236364" w:rsidP="002978A1">
      <w:pPr>
        <w:rPr>
          <w:rFonts w:ascii="Verdana" w:hAnsi="Verdana"/>
          <w:sz w:val="24"/>
        </w:rPr>
      </w:pPr>
      <w:r>
        <w:rPr>
          <w:rFonts w:ascii="Verdana" w:hAnsi="Verdana"/>
          <w:sz w:val="24"/>
        </w:rPr>
        <w:t>Consistent with state and federal requirement, the District will maintain source documentation supporting the federal expenditures (invoices, time sheets, payroll stubs, etc.) and will make such documentation available for the Nebraska Department of Education to review upon request.</w:t>
      </w:r>
    </w:p>
    <w:p w14:paraId="7B3BF5B6" w14:textId="77777777" w:rsidR="00236364" w:rsidRDefault="00236364" w:rsidP="002978A1">
      <w:pPr>
        <w:rPr>
          <w:rFonts w:ascii="Verdana" w:hAnsi="Verdana"/>
          <w:sz w:val="24"/>
        </w:rPr>
      </w:pPr>
    </w:p>
    <w:p w14:paraId="41018E40" w14:textId="35C44066" w:rsidR="00236364" w:rsidRDefault="00236364" w:rsidP="000614E2">
      <w:pPr>
        <w:pStyle w:val="Heading2"/>
        <w:numPr>
          <w:ilvl w:val="1"/>
          <w:numId w:val="12"/>
        </w:numPr>
      </w:pPr>
      <w:proofErr w:type="spellStart"/>
      <w:r>
        <w:t>Allowability</w:t>
      </w:r>
      <w:proofErr w:type="spellEnd"/>
      <w:r>
        <w:t xml:space="preserve"> of Costs</w:t>
      </w:r>
    </w:p>
    <w:p w14:paraId="5AE5B179" w14:textId="77777777" w:rsidR="00236364" w:rsidRDefault="00236364" w:rsidP="001D28C4">
      <w:pPr>
        <w:pStyle w:val="Heading2"/>
      </w:pPr>
      <w:r>
        <w:t>Expenditures must be aligned with approved budgeted items.  Any changes or variations from the state-approved budget and grant application need prior approval.</w:t>
      </w:r>
    </w:p>
    <w:p w14:paraId="3AC94BD1" w14:textId="77777777" w:rsidR="00236364" w:rsidRDefault="00236364" w:rsidP="001D28C4">
      <w:pPr>
        <w:pStyle w:val="Heading2"/>
      </w:pPr>
      <w:r>
        <w:t xml:space="preserve">When determining how the District will spend its grant funds, the Superintendent or his/her designee will review the proposed cost to determine whether it is an allowable use of federal grands before obligating and spending those funds on the proposed good or service.  All cost supported by federal education funds must meet the standards outlined in EDGAR, 2 CFR Part 3474 and 2 CFR Part.  The Superintendent or his/her designee must consider these factors when making an </w:t>
      </w:r>
      <w:proofErr w:type="spellStart"/>
      <w:r>
        <w:t>allowability</w:t>
      </w:r>
      <w:proofErr w:type="spellEnd"/>
      <w:r>
        <w:t xml:space="preserve"> determination.</w:t>
      </w:r>
    </w:p>
    <w:p w14:paraId="79909677" w14:textId="25AE0A00" w:rsidR="000614E2" w:rsidRDefault="000614E2" w:rsidP="000614E2">
      <w:pPr>
        <w:pStyle w:val="ListParagraph"/>
        <w:ind w:left="1080"/>
      </w:pPr>
    </w:p>
    <w:p w14:paraId="3FABE939" w14:textId="49E7A884" w:rsidR="000614E2" w:rsidRDefault="000614E2" w:rsidP="000614E2">
      <w:pPr>
        <w:pStyle w:val="ListParagraph"/>
        <w:numPr>
          <w:ilvl w:val="1"/>
          <w:numId w:val="12"/>
        </w:numPr>
        <w:rPr>
          <w:rFonts w:ascii="Verdana" w:hAnsi="Verdana"/>
          <w:sz w:val="24"/>
        </w:rPr>
      </w:pPr>
      <w:r>
        <w:rPr>
          <w:rFonts w:ascii="Verdana" w:hAnsi="Verdana"/>
          <w:sz w:val="24"/>
        </w:rPr>
        <w:t>Use of Program Income – Deduction, Addition, or Cost Sharing or Matching</w:t>
      </w:r>
    </w:p>
    <w:p w14:paraId="01197D46" w14:textId="77777777" w:rsidR="000614E2" w:rsidRDefault="000614E2" w:rsidP="000614E2">
      <w:pPr>
        <w:rPr>
          <w:rFonts w:ascii="Verdana" w:hAnsi="Verdana"/>
          <w:sz w:val="24"/>
        </w:rPr>
      </w:pPr>
    </w:p>
    <w:p w14:paraId="1CF7855A" w14:textId="16CE435F" w:rsidR="000614E2" w:rsidRDefault="000614E2" w:rsidP="000614E2">
      <w:pPr>
        <w:rPr>
          <w:rFonts w:ascii="Verdana" w:hAnsi="Verdana"/>
          <w:sz w:val="24"/>
        </w:rPr>
      </w:pPr>
      <w:r>
        <w:rPr>
          <w:rFonts w:ascii="Verdana" w:hAnsi="Verdana"/>
          <w:sz w:val="24"/>
        </w:rPr>
        <w:t>The default method for the use of program income for the District is the deduction method.  2 C.F.R. § 200.307(e)</w:t>
      </w:r>
      <w:r w:rsidR="00BC431F">
        <w:rPr>
          <w:rFonts w:ascii="Verdana" w:hAnsi="Verdana"/>
          <w:sz w:val="24"/>
        </w:rPr>
        <w:t>.  Under the deduction method, program income is deducted from total allowable costs to determine the net allowable costs.  Program income will only be used for current costs unless the District is otherwise directed by the federal awarding agency or pass-through entity.  2 C.F.R</w:t>
      </w:r>
      <w:proofErr w:type="gramStart"/>
      <w:r w:rsidR="00BC431F">
        <w:rPr>
          <w:rFonts w:ascii="Verdana" w:hAnsi="Verdana"/>
          <w:sz w:val="24"/>
        </w:rPr>
        <w:t>.§</w:t>
      </w:r>
      <w:proofErr w:type="gramEnd"/>
      <w:r w:rsidR="00BC431F">
        <w:rPr>
          <w:rFonts w:ascii="Verdana" w:hAnsi="Verdana"/>
          <w:sz w:val="24"/>
        </w:rPr>
        <w:t xml:space="preserve"> 200.307 (e)(2).  The District may also request prior approval from the federal awarding agency to use the cost sharing or matching method.</w:t>
      </w:r>
    </w:p>
    <w:p w14:paraId="06F244C4" w14:textId="77777777" w:rsidR="00BC431F" w:rsidRDefault="00BC431F" w:rsidP="000614E2">
      <w:pPr>
        <w:rPr>
          <w:rFonts w:ascii="Verdana" w:hAnsi="Verdana"/>
          <w:sz w:val="24"/>
        </w:rPr>
      </w:pPr>
    </w:p>
    <w:p w14:paraId="50990AAD" w14:textId="51F445DD" w:rsidR="00BC431F" w:rsidRDefault="00BC431F" w:rsidP="000614E2">
      <w:pPr>
        <w:rPr>
          <w:rFonts w:ascii="Verdana" w:hAnsi="Verdana"/>
          <w:sz w:val="24"/>
        </w:rPr>
      </w:pPr>
      <w:r>
        <w:rPr>
          <w:rFonts w:ascii="Verdana" w:hAnsi="Verdana"/>
          <w:sz w:val="24"/>
        </w:rPr>
        <w:t>While the deduction method is the default method, The District always refers to the grant award notice prior to determining the appropriate use of program income.</w:t>
      </w:r>
    </w:p>
    <w:p w14:paraId="1A3B7700" w14:textId="77777777" w:rsidR="00BC431F" w:rsidRDefault="00BC431F" w:rsidP="000614E2">
      <w:pPr>
        <w:rPr>
          <w:rFonts w:ascii="Verdana" w:hAnsi="Verdana"/>
          <w:sz w:val="24"/>
        </w:rPr>
      </w:pPr>
    </w:p>
    <w:p w14:paraId="1C9CB02E" w14:textId="5E34A5EE" w:rsidR="00BC431F" w:rsidRDefault="00BC431F" w:rsidP="00BC431F">
      <w:pPr>
        <w:pStyle w:val="ListParagraph"/>
        <w:numPr>
          <w:ilvl w:val="1"/>
          <w:numId w:val="12"/>
        </w:numPr>
        <w:rPr>
          <w:rFonts w:ascii="Verdana" w:hAnsi="Verdana"/>
          <w:sz w:val="24"/>
        </w:rPr>
      </w:pPr>
      <w:r>
        <w:rPr>
          <w:rFonts w:ascii="Verdana" w:hAnsi="Verdana"/>
          <w:sz w:val="24"/>
        </w:rPr>
        <w:t>Cost Sharing or Matching</w:t>
      </w:r>
    </w:p>
    <w:p w14:paraId="24CE8D34" w14:textId="77777777" w:rsidR="00BC431F" w:rsidRDefault="00BC431F" w:rsidP="00BC431F">
      <w:pPr>
        <w:rPr>
          <w:rFonts w:ascii="Verdana" w:hAnsi="Verdana"/>
          <w:sz w:val="24"/>
        </w:rPr>
      </w:pPr>
    </w:p>
    <w:p w14:paraId="785D6760" w14:textId="5FA7464E" w:rsidR="00BC431F" w:rsidRDefault="00BC431F" w:rsidP="00BC431F">
      <w:pPr>
        <w:rPr>
          <w:rFonts w:ascii="Verdana" w:hAnsi="Verdana"/>
          <w:sz w:val="24"/>
        </w:rPr>
      </w:pPr>
      <w:r>
        <w:rPr>
          <w:rFonts w:ascii="Verdana" w:hAnsi="Verdana"/>
          <w:sz w:val="24"/>
        </w:rPr>
        <w:t>For all Federal awards, any shared costs or matching funds and all contributions, including cash and third-party in-kind contributions, must be accepted as part of the non-Federal entity’s cost sharing or matching when such contributions meet all of the following criteria:</w:t>
      </w:r>
    </w:p>
    <w:p w14:paraId="02A76F06" w14:textId="77777777" w:rsidR="00BC431F" w:rsidRDefault="00BC431F" w:rsidP="00BC431F">
      <w:pPr>
        <w:rPr>
          <w:rFonts w:ascii="Verdana" w:hAnsi="Verdana"/>
          <w:sz w:val="24"/>
        </w:rPr>
      </w:pPr>
    </w:p>
    <w:p w14:paraId="6C5AF62B" w14:textId="7547B007" w:rsidR="00BC431F" w:rsidRDefault="00BC431F" w:rsidP="000A0D9A">
      <w:pPr>
        <w:pStyle w:val="Heading3"/>
        <w:spacing w:before="0" w:after="0"/>
      </w:pPr>
      <w:r>
        <w:t>Are verifiable from the non-Federal entity’s records;</w:t>
      </w:r>
    </w:p>
    <w:p w14:paraId="3E6E2DB4" w14:textId="0A43F6B8" w:rsidR="00BC431F" w:rsidRDefault="00BC431F" w:rsidP="000A0D9A">
      <w:pPr>
        <w:pStyle w:val="Heading3"/>
        <w:spacing w:before="0"/>
      </w:pPr>
      <w:r>
        <w:t>Are not included as contributions for any other Federal award;</w:t>
      </w:r>
    </w:p>
    <w:p w14:paraId="05A0F0D6" w14:textId="1099A7EE" w:rsidR="00BC431F" w:rsidRDefault="00BC431F" w:rsidP="000A0D9A">
      <w:pPr>
        <w:pStyle w:val="Heading3"/>
        <w:spacing w:before="0"/>
      </w:pPr>
      <w:r>
        <w:t>Are necessary and reasonable for accomplishment of project or program objectives;</w:t>
      </w:r>
    </w:p>
    <w:p w14:paraId="3E8F0AAF" w14:textId="5F19025C" w:rsidR="00BC431F" w:rsidRDefault="00BC431F" w:rsidP="000A0D9A">
      <w:pPr>
        <w:pStyle w:val="Heading3"/>
        <w:spacing w:before="0"/>
      </w:pPr>
      <w:r>
        <w:t xml:space="preserve">Are allowable under </w:t>
      </w:r>
      <w:r>
        <w:rPr>
          <w:u w:val="single"/>
        </w:rPr>
        <w:t>subpart E (Cost Principles) of this part</w:t>
      </w:r>
      <w:r>
        <w:t>;</w:t>
      </w:r>
    </w:p>
    <w:p w14:paraId="4AC76921" w14:textId="4305E6ED" w:rsidR="00BC431F" w:rsidRDefault="00BC431F" w:rsidP="000A0D9A">
      <w:pPr>
        <w:pStyle w:val="Heading3"/>
        <w:spacing w:before="0"/>
      </w:pPr>
      <w:r>
        <w:t xml:space="preserve">Are not paid by the Federal Government under another Federal award, except where the Federal statute authorizing a program specifically provides that Federal funds made available for such program can be applied to matching or cost sharing </w:t>
      </w:r>
      <w:r w:rsidR="000A0D9A">
        <w:t>requirements of other Federal programs;</w:t>
      </w:r>
    </w:p>
    <w:p w14:paraId="09DB7436" w14:textId="196F2373" w:rsidR="000A0D9A" w:rsidRDefault="000A0D9A" w:rsidP="000A0D9A">
      <w:pPr>
        <w:pStyle w:val="Heading3"/>
        <w:spacing w:before="0"/>
      </w:pPr>
      <w:r>
        <w:t>Are provided for in the approved budget when required by the Federal awarding agency; and</w:t>
      </w:r>
    </w:p>
    <w:p w14:paraId="3E4C8AA1" w14:textId="0B5DEADC" w:rsidR="000A0D9A" w:rsidRDefault="000A0D9A" w:rsidP="000A0D9A">
      <w:pPr>
        <w:pStyle w:val="Heading3"/>
        <w:spacing w:before="0"/>
      </w:pPr>
      <w:r>
        <w:t>Conform to other provisions of this part, as applicable.</w:t>
      </w:r>
    </w:p>
    <w:p w14:paraId="3C7FBC0C" w14:textId="77777777" w:rsidR="000A0D9A" w:rsidRPr="000A0D9A" w:rsidRDefault="000A0D9A" w:rsidP="000A0D9A"/>
    <w:p w14:paraId="7F1ABB9A" w14:textId="513ECBEF" w:rsidR="00BC431F" w:rsidRDefault="000A0D9A" w:rsidP="000A0D9A">
      <w:pPr>
        <w:pStyle w:val="ListParagraph"/>
        <w:numPr>
          <w:ilvl w:val="1"/>
          <w:numId w:val="12"/>
        </w:numPr>
        <w:rPr>
          <w:rFonts w:ascii="Verdana" w:hAnsi="Verdana"/>
          <w:sz w:val="24"/>
        </w:rPr>
      </w:pPr>
      <w:r>
        <w:rPr>
          <w:rFonts w:ascii="Verdana" w:hAnsi="Verdana"/>
          <w:sz w:val="24"/>
        </w:rPr>
        <w:t>Documentation of Personnel Expenses</w:t>
      </w:r>
    </w:p>
    <w:p w14:paraId="321E58BB" w14:textId="77777777" w:rsidR="000A0D9A" w:rsidRDefault="000A0D9A" w:rsidP="000A0D9A">
      <w:pPr>
        <w:rPr>
          <w:rFonts w:ascii="Verdana" w:hAnsi="Verdana"/>
          <w:sz w:val="24"/>
        </w:rPr>
      </w:pPr>
    </w:p>
    <w:p w14:paraId="18A2B262" w14:textId="4985F6CC" w:rsidR="000A0D9A" w:rsidRDefault="000A0D9A" w:rsidP="000A0D9A">
      <w:pPr>
        <w:rPr>
          <w:rFonts w:ascii="Verdana" w:hAnsi="Verdana"/>
          <w:sz w:val="24"/>
        </w:rPr>
      </w:pPr>
      <w:r>
        <w:rPr>
          <w:rFonts w:ascii="Verdana" w:hAnsi="Verdana"/>
          <w:sz w:val="24"/>
        </w:rPr>
        <w:t>Reco5rds that reflect charges to federal awards for salaries and wages will comply with the rules and requirements of 2 CFR 200.430.</w:t>
      </w:r>
    </w:p>
    <w:p w14:paraId="34A2182B" w14:textId="77777777" w:rsidR="000A0D9A" w:rsidRPr="000A0D9A" w:rsidRDefault="000A0D9A" w:rsidP="000A0D9A">
      <w:pPr>
        <w:rPr>
          <w:rFonts w:ascii="Verdana" w:hAnsi="Verdana"/>
          <w:sz w:val="24"/>
        </w:rPr>
      </w:pPr>
    </w:p>
    <w:p w14:paraId="7ADB5621" w14:textId="77777777" w:rsidR="00236364" w:rsidRDefault="00236364" w:rsidP="00236364">
      <w:pPr>
        <w:pStyle w:val="Heading1"/>
      </w:pPr>
      <w:r>
        <w:t xml:space="preserve"> Other Contract Matters.</w:t>
      </w:r>
    </w:p>
    <w:p w14:paraId="01D34529" w14:textId="12F8EAEE" w:rsidR="00236364" w:rsidRPr="001D28C4" w:rsidRDefault="001D28C4" w:rsidP="001D28C4">
      <w:pPr>
        <w:pStyle w:val="Heading2"/>
        <w:numPr>
          <w:ilvl w:val="1"/>
          <w:numId w:val="12"/>
        </w:numPr>
        <w:rPr>
          <w:b/>
        </w:rPr>
      </w:pPr>
      <w:r>
        <w:rPr>
          <w:b/>
        </w:rPr>
        <w:t xml:space="preserve"> Required Terms</w:t>
      </w:r>
    </w:p>
    <w:p w14:paraId="20CA070E" w14:textId="77777777" w:rsidR="00236364" w:rsidRDefault="00236364" w:rsidP="001D28C4">
      <w:pPr>
        <w:pStyle w:val="Heading2"/>
      </w:pPr>
      <w:r>
        <w:t xml:space="preserve">The non-Federal entity’s contracts must contain the applicable provisions required by section 200.326 and described in Appendix II to Part 200-Contract Provisions for non-Federal Entity Contracts </w:t>
      </w:r>
      <w:proofErr w:type="gramStart"/>
      <w:r>
        <w:t>Under</w:t>
      </w:r>
      <w:proofErr w:type="gramEnd"/>
      <w:r>
        <w:t xml:space="preserve"> Federal Awards.</w:t>
      </w:r>
    </w:p>
    <w:p w14:paraId="007BF578" w14:textId="123D70E3" w:rsidR="00236364" w:rsidRPr="001D28C4" w:rsidRDefault="00236364" w:rsidP="001D28C4">
      <w:pPr>
        <w:pStyle w:val="Heading2"/>
        <w:numPr>
          <w:ilvl w:val="1"/>
          <w:numId w:val="12"/>
        </w:numPr>
        <w:rPr>
          <w:b/>
        </w:rPr>
      </w:pPr>
      <w:r w:rsidRPr="001D28C4">
        <w:rPr>
          <w:b/>
        </w:rPr>
        <w:t>Contracting with Certain Vendors</w:t>
      </w:r>
    </w:p>
    <w:p w14:paraId="0BC2FAEC" w14:textId="05113406" w:rsidR="002978A1" w:rsidRDefault="001D28C4" w:rsidP="001D28C4">
      <w:pPr>
        <w:pStyle w:val="Heading2"/>
      </w:pPr>
      <w:r w:rsidRPr="001D28C4">
        <w:t>Pursuant to the standards contained in 2 C.F.R. §</w:t>
      </w:r>
      <w:r w:rsidR="00236364" w:rsidRPr="001D28C4">
        <w:t xml:space="preserve"> </w:t>
      </w:r>
      <w:r>
        <w:t xml:space="preserve">200.321, the District will take all necessary affirmative steps to assure that minority businesses, women’s business enterprises, </w:t>
      </w:r>
      <w:r w:rsidR="00CB3B2B">
        <w:t xml:space="preserve">veteran-owned businesses, </w:t>
      </w:r>
      <w:r>
        <w:t>and labor surplus area firms are used when possible consistent with state law.</w:t>
      </w:r>
    </w:p>
    <w:p w14:paraId="73DEFD42" w14:textId="77777777" w:rsidR="001D28C4" w:rsidRDefault="001D28C4" w:rsidP="001D28C4"/>
    <w:p w14:paraId="356237BC" w14:textId="2A3B30BB" w:rsidR="001D28C4" w:rsidRDefault="001D28C4" w:rsidP="001D28C4">
      <w:pPr>
        <w:rPr>
          <w:rFonts w:ascii="Verdana" w:hAnsi="Verdana"/>
          <w:sz w:val="24"/>
        </w:rPr>
      </w:pPr>
      <w:r w:rsidRPr="001D28C4">
        <w:rPr>
          <w:rFonts w:ascii="Verdana" w:hAnsi="Verdana"/>
          <w:sz w:val="24"/>
        </w:rPr>
        <w:t xml:space="preserve">To the </w:t>
      </w:r>
      <w:r>
        <w:rPr>
          <w:rFonts w:ascii="Verdana" w:hAnsi="Verdana"/>
          <w:sz w:val="24"/>
        </w:rPr>
        <w:t>maximum extent practicable, the school food program shall purchase domestic commodities or products produced in US or processed in US substantially using agricultural commodities produced in US.</w:t>
      </w:r>
    </w:p>
    <w:p w14:paraId="7CDFA148" w14:textId="77777777" w:rsidR="001D28C4" w:rsidRDefault="001D28C4" w:rsidP="001D28C4">
      <w:pPr>
        <w:rPr>
          <w:rFonts w:ascii="Verdana" w:hAnsi="Verdana"/>
          <w:sz w:val="24"/>
        </w:rPr>
      </w:pPr>
    </w:p>
    <w:p w14:paraId="105641EE" w14:textId="62F2F9C3" w:rsidR="001D28C4" w:rsidRPr="001D28C4" w:rsidRDefault="001D28C4" w:rsidP="001D28C4">
      <w:pPr>
        <w:pStyle w:val="ListParagraph"/>
        <w:numPr>
          <w:ilvl w:val="1"/>
          <w:numId w:val="12"/>
        </w:numPr>
        <w:rPr>
          <w:rFonts w:ascii="Verdana" w:hAnsi="Verdana"/>
          <w:b/>
          <w:sz w:val="24"/>
        </w:rPr>
      </w:pPr>
      <w:r w:rsidRPr="001D28C4">
        <w:rPr>
          <w:rFonts w:ascii="Verdana" w:hAnsi="Verdana"/>
          <w:b/>
          <w:sz w:val="24"/>
        </w:rPr>
        <w:t xml:space="preserve">Record </w:t>
      </w:r>
      <w:r>
        <w:rPr>
          <w:rFonts w:ascii="Verdana" w:hAnsi="Verdana"/>
          <w:b/>
          <w:sz w:val="24"/>
        </w:rPr>
        <w:t>Keeping</w:t>
      </w:r>
    </w:p>
    <w:p w14:paraId="48B80FA1" w14:textId="77777777" w:rsidR="001D28C4" w:rsidRDefault="001D28C4" w:rsidP="001D28C4">
      <w:pPr>
        <w:pStyle w:val="Heading3"/>
      </w:pPr>
      <w:r>
        <w:t>Record Retention</w:t>
      </w:r>
    </w:p>
    <w:p w14:paraId="660FA386" w14:textId="77777777" w:rsidR="001D28C4" w:rsidRDefault="001D28C4" w:rsidP="001D28C4">
      <w:pPr>
        <w:pStyle w:val="Heading6"/>
        <w:numPr>
          <w:ilvl w:val="0"/>
          <w:numId w:val="0"/>
        </w:numPr>
        <w:rPr>
          <w:rFonts w:ascii="Verdana" w:hAnsi="Verdana"/>
          <w:sz w:val="24"/>
        </w:rPr>
      </w:pPr>
      <w:r>
        <w:tab/>
      </w:r>
      <w:r>
        <w:tab/>
      </w:r>
      <w:r>
        <w:tab/>
      </w:r>
    </w:p>
    <w:p w14:paraId="3BC94D3A" w14:textId="7F8E159E" w:rsidR="001D28C4" w:rsidRDefault="001D28C4" w:rsidP="001D28C4">
      <w:pPr>
        <w:pStyle w:val="Heading4"/>
      </w:pPr>
      <w:r>
        <w:t xml:space="preserve">The District maintains all records that fully show (1) the amount of funds under the grant or </w:t>
      </w:r>
      <w:proofErr w:type="spellStart"/>
      <w:r>
        <w:t>subgrant</w:t>
      </w:r>
      <w:proofErr w:type="spellEnd"/>
      <w:r>
        <w:t xml:space="preserve">; (2) how the </w:t>
      </w:r>
      <w:proofErr w:type="spellStart"/>
      <w:r>
        <w:t>subgrantee</w:t>
      </w:r>
      <w:proofErr w:type="spellEnd"/>
      <w:r>
        <w:t xml:space="preserve"> uses those funds: (3) the total cost of each project; (4) the share of the total cost of each project provided from other sources; (5) other records to facilitate an effective audit; and (6) other records to show compliance with federal program requirements. 34 C.F.R. §§ 76.730-.731 and §§ 75.730-0731.  The District also maintains records</w:t>
      </w:r>
      <w:r w:rsidRPr="001D28C4">
        <w:tab/>
      </w:r>
      <w:r>
        <w:t xml:space="preserve"> of significant project experiences and results.  34 C.F.R. § 75.732.  These records and accounts must be retained and made available for programmatic or financial audit.</w:t>
      </w:r>
    </w:p>
    <w:p w14:paraId="3AD7B02A" w14:textId="77777777" w:rsidR="001D28C4" w:rsidRDefault="001D28C4" w:rsidP="001D28C4"/>
    <w:p w14:paraId="08E050DA" w14:textId="0752555B" w:rsidR="001D28C4" w:rsidRDefault="00FC12D4" w:rsidP="001D28C4">
      <w:pPr>
        <w:pStyle w:val="Heading4"/>
      </w:pPr>
      <w:r>
        <w:t>The U.S. Department of Education is authorized to recover any federal funds misspent within 5 years before the receipt of a program determination letter.  34 C.F.R. § 81.31©.  Schedule 10 (Local School Districts) and Schedule 24 (Local Agencies General Records) of the Nebraska Records Management Division as approved by the Nebraska Secretary of State/State Records Administrator requires the District to maintain records regarding federal awards for a minimum of six (6) years.  Consequently, the District shall retain records for a minimum of six (6) years from the date on which the final Financial Status Report is submitted, unless otherwise notified in writing to extend the retention period by the awarding agency, cognizant agency for audit oversight agency for audit, or cognizant agency for indirect cost.  However, if any litigation, claim, or audit is started before the expiration of the record retention period, the records will be retained until all litigation, claims, or audit findings involving the records have been resolved and final action taken.  2 C.F.R. § 200.333.</w:t>
      </w:r>
    </w:p>
    <w:p w14:paraId="30CEC46D" w14:textId="77777777" w:rsidR="00FC12D4" w:rsidRDefault="00FC12D4" w:rsidP="00FC12D4"/>
    <w:p w14:paraId="7CA129AB" w14:textId="5DB73F06" w:rsidR="00FC12D4" w:rsidRDefault="00FC12D4" w:rsidP="00FC12D4">
      <w:pPr>
        <w:pStyle w:val="Heading4"/>
      </w:pPr>
      <w:r>
        <w:t>Records will be destroyed in compliance with Schedule 10, Schedule 24, and State law.  This includes the completion of a Records Disposition Report.</w:t>
      </w:r>
    </w:p>
    <w:p w14:paraId="269C856C" w14:textId="77777777" w:rsidR="00FC12D4" w:rsidRDefault="00FC12D4" w:rsidP="00FC12D4"/>
    <w:p w14:paraId="59F9AB42" w14:textId="27903BD8" w:rsidR="00FC12D4" w:rsidRDefault="00FC12D4" w:rsidP="00FC12D4">
      <w:pPr>
        <w:pStyle w:val="Heading3"/>
      </w:pPr>
      <w:r>
        <w:t xml:space="preserve"> Maintenance of Procurement Records</w:t>
      </w:r>
    </w:p>
    <w:p w14:paraId="1C37E671" w14:textId="77777777" w:rsidR="00FC12D4" w:rsidRDefault="00FC12D4" w:rsidP="00FC12D4"/>
    <w:p w14:paraId="6354892F" w14:textId="3397BA99" w:rsidR="00FC12D4" w:rsidRDefault="00FC12D4" w:rsidP="00FC12D4">
      <w:pPr>
        <w:pStyle w:val="Heading4"/>
      </w:pPr>
      <w:r>
        <w:t>The District must maintain records sufficient to detail the history of all procurements.  The records will include, but are not necessarily limited to the following:  rationale for the method of procurement, selection of contract type, contractor selection or rejection, the basis for the contract price (including a cost or price analysis), and verification that the contractor is not suspended or debarred.</w:t>
      </w:r>
    </w:p>
    <w:p w14:paraId="312D580D" w14:textId="77777777" w:rsidR="00FC12D4" w:rsidRDefault="00FC12D4" w:rsidP="00FC12D4"/>
    <w:p w14:paraId="5EDE4B2F" w14:textId="2676C91C" w:rsidR="00FC12D4" w:rsidRDefault="00FC12D4" w:rsidP="00FC12D4">
      <w:pPr>
        <w:pStyle w:val="Heading4"/>
      </w:pPr>
      <w:r>
        <w:t>Retention of procurement records shall be in accordance with applicable law and Board policy.</w:t>
      </w:r>
    </w:p>
    <w:p w14:paraId="360DFE48" w14:textId="77777777" w:rsidR="00FC12D4" w:rsidRDefault="00FC12D4" w:rsidP="00FC12D4"/>
    <w:p w14:paraId="51E0D218" w14:textId="4F6C6877" w:rsidR="00FC12D4" w:rsidRDefault="00FC12D4" w:rsidP="00FC12D4">
      <w:pPr>
        <w:pStyle w:val="ListParagraph"/>
        <w:numPr>
          <w:ilvl w:val="1"/>
          <w:numId w:val="12"/>
        </w:numPr>
        <w:rPr>
          <w:rFonts w:ascii="Verdana" w:hAnsi="Verdana"/>
          <w:b/>
          <w:sz w:val="24"/>
        </w:rPr>
      </w:pPr>
      <w:r w:rsidRPr="00FC12D4">
        <w:rPr>
          <w:rFonts w:ascii="Verdana" w:hAnsi="Verdana"/>
          <w:b/>
          <w:sz w:val="24"/>
        </w:rPr>
        <w:t xml:space="preserve">Privacy </w:t>
      </w:r>
    </w:p>
    <w:p w14:paraId="280C64C1" w14:textId="77777777" w:rsidR="00FC12D4" w:rsidRDefault="00FC12D4" w:rsidP="00FC12D4">
      <w:pPr>
        <w:pStyle w:val="ListParagraph"/>
        <w:ind w:left="1080"/>
        <w:rPr>
          <w:rFonts w:ascii="Verdana" w:hAnsi="Verdana"/>
          <w:b/>
          <w:sz w:val="24"/>
        </w:rPr>
      </w:pPr>
    </w:p>
    <w:p w14:paraId="7E81FBD4" w14:textId="471F7BC4" w:rsidR="00FC12D4" w:rsidRPr="00FC12D4" w:rsidRDefault="00FC12D4" w:rsidP="00FC12D4">
      <w:pPr>
        <w:pStyle w:val="ListParagraph"/>
        <w:ind w:left="1080"/>
        <w:rPr>
          <w:rFonts w:ascii="Verdana" w:hAnsi="Verdana"/>
          <w:sz w:val="24"/>
        </w:rPr>
      </w:pPr>
      <w:r>
        <w:rPr>
          <w:rFonts w:ascii="Verdana" w:hAnsi="Verdana"/>
          <w:sz w:val="24"/>
        </w:rPr>
        <w:t>The District has protections in place to ensure that the personal information of both students and employees is protected.  These include the use of passwords that are changed on a regular basis; staff training on the requirements of the Family Educational Rights and Privacy Act (FERPA) and State confidentiality requirements; and training on identifying whether an individual requesting access to records has the right to the documentation.</w:t>
      </w:r>
    </w:p>
    <w:p w14:paraId="7EA6EF1E" w14:textId="77777777" w:rsidR="001D28C4" w:rsidRPr="001D28C4" w:rsidRDefault="001D28C4" w:rsidP="001D28C4">
      <w:pPr>
        <w:pStyle w:val="Heading1"/>
        <w:numPr>
          <w:ilvl w:val="0"/>
          <w:numId w:val="0"/>
        </w:numPr>
        <w:rPr>
          <w:b w:val="0"/>
        </w:rPr>
      </w:pPr>
    </w:p>
    <w:p w14:paraId="1415106D" w14:textId="77777777" w:rsidR="00556629" w:rsidRPr="00AF40D0" w:rsidRDefault="00556629" w:rsidP="00D41735">
      <w:pPr>
        <w:pStyle w:val="Level1"/>
        <w:numPr>
          <w:ilvl w:val="0"/>
          <w:numId w:val="0"/>
        </w:numPr>
        <w:tabs>
          <w:tab w:val="left" w:pos="-1440"/>
        </w:tabs>
        <w:jc w:val="both"/>
        <w:outlineLvl w:val="3"/>
        <w:rPr>
          <w:rFonts w:ascii="Verdana" w:hAnsi="Verdana" w:cs="Arial"/>
          <w:sz w:val="24"/>
        </w:rPr>
      </w:pPr>
    </w:p>
    <w:p w14:paraId="614EE574" w14:textId="77777777" w:rsidR="009572DA" w:rsidRDefault="009572DA" w:rsidP="00D41735">
      <w:pPr>
        <w:jc w:val="both"/>
        <w:rPr>
          <w:rFonts w:ascii="Verdana" w:hAnsi="Verdana" w:cs="Arial"/>
          <w:sz w:val="24"/>
        </w:rPr>
      </w:pPr>
    </w:p>
    <w:p w14:paraId="2AC58269" w14:textId="7628C5DE" w:rsidR="009572DA" w:rsidRDefault="009572DA" w:rsidP="00D41735">
      <w:pPr>
        <w:jc w:val="both"/>
        <w:rPr>
          <w:rFonts w:ascii="Verdana" w:hAnsi="Verdana" w:cs="Arial"/>
          <w:sz w:val="24"/>
        </w:rPr>
      </w:pPr>
      <w:r>
        <w:rPr>
          <w:rFonts w:ascii="Verdana" w:hAnsi="Verdana" w:cs="Arial"/>
          <w:sz w:val="24"/>
        </w:rPr>
        <w:t>Hitchcock County Schools #44-0070</w:t>
      </w:r>
    </w:p>
    <w:p w14:paraId="579D251D" w14:textId="06EEC006" w:rsidR="00556629" w:rsidRDefault="00556629" w:rsidP="009572DA">
      <w:pPr>
        <w:jc w:val="both"/>
        <w:rPr>
          <w:rFonts w:ascii="Verdana" w:hAnsi="Verdana" w:cs="Arial"/>
          <w:sz w:val="24"/>
        </w:rPr>
      </w:pPr>
      <w:r w:rsidRPr="00AF40D0">
        <w:rPr>
          <w:rFonts w:ascii="Verdana" w:hAnsi="Verdana" w:cs="Arial"/>
          <w:sz w:val="24"/>
        </w:rPr>
        <w:t xml:space="preserve">Adopted on: </w:t>
      </w:r>
      <w:r w:rsidR="009572DA">
        <w:rPr>
          <w:rFonts w:ascii="Verdana" w:hAnsi="Verdana" w:cs="Arial"/>
          <w:sz w:val="24"/>
        </w:rPr>
        <w:t>June 12, 2017</w:t>
      </w:r>
    </w:p>
    <w:p w14:paraId="0C0EA926" w14:textId="608DA8D7" w:rsidR="00BF25F2" w:rsidRPr="00BF0CA9" w:rsidRDefault="00BF25F2" w:rsidP="009572DA">
      <w:pPr>
        <w:jc w:val="both"/>
        <w:rPr>
          <w:rFonts w:ascii="Arial" w:hAnsi="Arial" w:cs="Arial"/>
          <w:sz w:val="26"/>
          <w:szCs w:val="26"/>
        </w:rPr>
      </w:pPr>
      <w:r>
        <w:rPr>
          <w:rFonts w:ascii="Verdana" w:hAnsi="Verdana" w:cs="Arial"/>
          <w:sz w:val="24"/>
        </w:rPr>
        <w:t xml:space="preserve">Revised on:  </w:t>
      </w:r>
      <w:r w:rsidR="00CB3B2B">
        <w:rPr>
          <w:rFonts w:ascii="Verdana" w:hAnsi="Verdana" w:cs="Arial"/>
          <w:sz w:val="24"/>
        </w:rPr>
        <w:t>June 10, 2024</w:t>
      </w:r>
      <w:r w:rsidR="00CB3B2B">
        <w:rPr>
          <w:rFonts w:ascii="Verdana" w:hAnsi="Verdana" w:cs="Arial"/>
          <w:sz w:val="24"/>
        </w:rPr>
        <w:tab/>
      </w:r>
      <w:bookmarkStart w:id="0" w:name="_GoBack"/>
      <w:bookmarkEnd w:id="0"/>
    </w:p>
    <w:sectPr w:rsidR="00BF25F2" w:rsidRPr="00BF0CA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A80AA" w14:textId="77777777" w:rsidR="00EF08E1" w:rsidRDefault="00EF08E1" w:rsidP="00EB5F22">
      <w:r>
        <w:separator/>
      </w:r>
    </w:p>
  </w:endnote>
  <w:endnote w:type="continuationSeparator" w:id="0">
    <w:p w14:paraId="1771D53E" w14:textId="77777777" w:rsidR="00EF08E1" w:rsidRDefault="00EF08E1" w:rsidP="00EB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2D2F" w14:textId="77777777" w:rsidR="00EB5F22" w:rsidRDefault="00EB5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0C07" w14:textId="77777777" w:rsidR="00EB5F22" w:rsidRDefault="00EB5F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A8041" w14:textId="77777777" w:rsidR="00EB5F22" w:rsidRDefault="00EB5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15EB7" w14:textId="77777777" w:rsidR="00EF08E1" w:rsidRDefault="00EF08E1" w:rsidP="00EB5F22">
      <w:r>
        <w:separator/>
      </w:r>
    </w:p>
  </w:footnote>
  <w:footnote w:type="continuationSeparator" w:id="0">
    <w:p w14:paraId="6D7B871B" w14:textId="77777777" w:rsidR="00EF08E1" w:rsidRDefault="00EF08E1" w:rsidP="00EB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5BC66" w14:textId="77777777" w:rsidR="00EB5F22" w:rsidRDefault="00EB5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DDABC" w14:textId="77777777" w:rsidR="00EB5F22" w:rsidRDefault="00EB5F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B43B" w14:textId="77777777" w:rsidR="00EB5F22" w:rsidRDefault="00EB5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6"/>
        <w:szCs w:val="26"/>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A247C6"/>
    <w:multiLevelType w:val="multilevel"/>
    <w:tmpl w:val="866ECC68"/>
    <w:lvl w:ilvl="0">
      <w:start w:val="1"/>
      <w:numFmt w:val="decimal"/>
      <w:lvlText w:val="%1."/>
      <w:lvlJc w:val="left"/>
      <w:pPr>
        <w:tabs>
          <w:tab w:val="num" w:pos="720"/>
        </w:tabs>
        <w:ind w:left="720" w:hanging="720"/>
      </w:pPr>
      <w:rPr>
        <w:rFonts w:hint="default"/>
        <w:b w:val="0"/>
        <w:i w:val="0"/>
      </w:rPr>
    </w:lvl>
    <w:lvl w:ilvl="1">
      <w:start w:val="1"/>
      <w:numFmt w:val="bullet"/>
      <w:lvlText w:val=""/>
      <w:lvlJc w:val="left"/>
      <w:pPr>
        <w:tabs>
          <w:tab w:val="num" w:pos="1080"/>
        </w:tabs>
        <w:ind w:left="720" w:firstLine="0"/>
      </w:pPr>
      <w:rPr>
        <w:rFonts w:ascii="Symbol" w:hAnsi="Symbol"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2D4FEB"/>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474599"/>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8E202ED"/>
    <w:multiLevelType w:val="hybridMultilevel"/>
    <w:tmpl w:val="CDE41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62F98"/>
    <w:multiLevelType w:val="multilevel"/>
    <w:tmpl w:val="C414BD10"/>
    <w:lvl w:ilvl="0">
      <w:start w:val="1"/>
      <w:numFmt w:val="upperRoman"/>
      <w:pStyle w:val="Heading1"/>
      <w:lvlText w:val="%1."/>
      <w:lvlJc w:val="left"/>
      <w:pPr>
        <w:ind w:left="0" w:firstLine="0"/>
      </w:pPr>
    </w:lvl>
    <w:lvl w:ilvl="1">
      <w:start w:val="1"/>
      <w:numFmt w:val="upperLetter"/>
      <w:lvlText w:val="%2."/>
      <w:lvlJc w:val="left"/>
      <w:pPr>
        <w:ind w:left="1080" w:hanging="36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201169BA"/>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45143F"/>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E41098"/>
    <w:multiLevelType w:val="hybridMultilevel"/>
    <w:tmpl w:val="8B6EA65C"/>
    <w:lvl w:ilvl="0" w:tplc="A23ED662">
      <w:start w:val="2"/>
      <w:numFmt w:val="upperLetter"/>
      <w:lvlText w:val="%1."/>
      <w:lvlJc w:val="left"/>
      <w:pPr>
        <w:ind w:left="18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76F19"/>
    <w:multiLevelType w:val="hybridMultilevel"/>
    <w:tmpl w:val="869ECAC4"/>
    <w:lvl w:ilvl="0" w:tplc="EED27C54">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E3372E"/>
    <w:multiLevelType w:val="hybridMultilevel"/>
    <w:tmpl w:val="04AA3F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76704"/>
    <w:multiLevelType w:val="hybridMultilevel"/>
    <w:tmpl w:val="684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17929"/>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0B5982"/>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B6F23CC"/>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1134E63"/>
    <w:multiLevelType w:val="hybridMultilevel"/>
    <w:tmpl w:val="9EF6BABC"/>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B03DB4"/>
    <w:multiLevelType w:val="hybridMultilevel"/>
    <w:tmpl w:val="B3E2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813F6"/>
    <w:multiLevelType w:val="hybridMultilevel"/>
    <w:tmpl w:val="2100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7"/>
  </w:num>
  <w:num w:numId="4">
    <w:abstractNumId w:val="14"/>
  </w:num>
  <w:num w:numId="5">
    <w:abstractNumId w:val="12"/>
  </w:num>
  <w:num w:numId="6">
    <w:abstractNumId w:val="13"/>
  </w:num>
  <w:num w:numId="7">
    <w:abstractNumId w:val="3"/>
  </w:num>
  <w:num w:numId="8">
    <w:abstractNumId w:val="1"/>
  </w:num>
  <w:num w:numId="9">
    <w:abstractNumId w:val="6"/>
  </w:num>
  <w:num w:numId="10">
    <w:abstractNumId w:val="16"/>
  </w:num>
  <w:num w:numId="11">
    <w:abstractNumId w:val="4"/>
  </w:num>
  <w:num w:numId="12">
    <w:abstractNumId w:val="5"/>
  </w:num>
  <w:num w:numId="13">
    <w:abstractNumId w:val="10"/>
  </w:num>
  <w:num w:numId="14">
    <w:abstractNumId w:val="11"/>
  </w:num>
  <w:num w:numId="15">
    <w:abstractNumId w:val="17"/>
  </w:num>
  <w:num w:numId="16">
    <w:abstractNumId w:val="1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58"/>
    <w:rsid w:val="00053867"/>
    <w:rsid w:val="000614E2"/>
    <w:rsid w:val="00080C0F"/>
    <w:rsid w:val="000A0D9A"/>
    <w:rsid w:val="0019735A"/>
    <w:rsid w:val="001D28C4"/>
    <w:rsid w:val="00236364"/>
    <w:rsid w:val="0025486C"/>
    <w:rsid w:val="00255A58"/>
    <w:rsid w:val="00287D7D"/>
    <w:rsid w:val="002978A1"/>
    <w:rsid w:val="002C3A75"/>
    <w:rsid w:val="002E40E2"/>
    <w:rsid w:val="00305D28"/>
    <w:rsid w:val="003A26A6"/>
    <w:rsid w:val="003C28E4"/>
    <w:rsid w:val="003D19A8"/>
    <w:rsid w:val="003E2D1B"/>
    <w:rsid w:val="00402905"/>
    <w:rsid w:val="004A0A78"/>
    <w:rsid w:val="004C2C99"/>
    <w:rsid w:val="004F11A6"/>
    <w:rsid w:val="005359B6"/>
    <w:rsid w:val="00556629"/>
    <w:rsid w:val="00572A8A"/>
    <w:rsid w:val="0058074D"/>
    <w:rsid w:val="005C0190"/>
    <w:rsid w:val="006047AE"/>
    <w:rsid w:val="006B0D17"/>
    <w:rsid w:val="006E0CE7"/>
    <w:rsid w:val="006F021A"/>
    <w:rsid w:val="0075429D"/>
    <w:rsid w:val="0077050F"/>
    <w:rsid w:val="007807FA"/>
    <w:rsid w:val="007B6603"/>
    <w:rsid w:val="007C1578"/>
    <w:rsid w:val="007C2FD7"/>
    <w:rsid w:val="007E2665"/>
    <w:rsid w:val="00840FF9"/>
    <w:rsid w:val="00864D8A"/>
    <w:rsid w:val="008D285B"/>
    <w:rsid w:val="008F4024"/>
    <w:rsid w:val="00922782"/>
    <w:rsid w:val="009572DA"/>
    <w:rsid w:val="00A437F6"/>
    <w:rsid w:val="00A47D7B"/>
    <w:rsid w:val="00A73F9F"/>
    <w:rsid w:val="00A8060E"/>
    <w:rsid w:val="00A82834"/>
    <w:rsid w:val="00AF40D0"/>
    <w:rsid w:val="00B11A6E"/>
    <w:rsid w:val="00B1226F"/>
    <w:rsid w:val="00B15D09"/>
    <w:rsid w:val="00B56F0E"/>
    <w:rsid w:val="00B57BA9"/>
    <w:rsid w:val="00B87CB6"/>
    <w:rsid w:val="00BC431F"/>
    <w:rsid w:val="00BD0207"/>
    <w:rsid w:val="00BF0CA9"/>
    <w:rsid w:val="00BF25F2"/>
    <w:rsid w:val="00C709D7"/>
    <w:rsid w:val="00C94AD3"/>
    <w:rsid w:val="00CA1D11"/>
    <w:rsid w:val="00CB3B2B"/>
    <w:rsid w:val="00CB4058"/>
    <w:rsid w:val="00CC145A"/>
    <w:rsid w:val="00D41735"/>
    <w:rsid w:val="00D45DE7"/>
    <w:rsid w:val="00D57539"/>
    <w:rsid w:val="00DA025B"/>
    <w:rsid w:val="00DA48C5"/>
    <w:rsid w:val="00DE3CD0"/>
    <w:rsid w:val="00DE646B"/>
    <w:rsid w:val="00DF66A6"/>
    <w:rsid w:val="00E24C2C"/>
    <w:rsid w:val="00E50684"/>
    <w:rsid w:val="00E600EE"/>
    <w:rsid w:val="00E7514A"/>
    <w:rsid w:val="00EB5F22"/>
    <w:rsid w:val="00EF08E1"/>
    <w:rsid w:val="00F57B22"/>
    <w:rsid w:val="00F656BC"/>
    <w:rsid w:val="00F94EC7"/>
    <w:rsid w:val="00FB1DF7"/>
    <w:rsid w:val="00FB7113"/>
    <w:rsid w:val="00FC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7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autoRedefine/>
    <w:qFormat/>
    <w:rsid w:val="00DE3CD0"/>
    <w:pPr>
      <w:keepNext/>
      <w:numPr>
        <w:numId w:val="12"/>
      </w:numPr>
      <w:spacing w:before="240" w:after="60"/>
      <w:outlineLvl w:val="0"/>
    </w:pPr>
    <w:rPr>
      <w:rFonts w:ascii="Verdana" w:hAnsi="Verdana" w:cs="Arial"/>
      <w:b/>
      <w:bCs/>
      <w:kern w:val="32"/>
      <w:sz w:val="24"/>
      <w:szCs w:val="32"/>
    </w:rPr>
  </w:style>
  <w:style w:type="paragraph" w:styleId="Heading2">
    <w:name w:val="heading 2"/>
    <w:basedOn w:val="Normal"/>
    <w:next w:val="Normal"/>
    <w:autoRedefine/>
    <w:qFormat/>
    <w:rsid w:val="001D28C4"/>
    <w:pPr>
      <w:keepNext/>
      <w:spacing w:before="240" w:after="60"/>
      <w:outlineLvl w:val="1"/>
    </w:pPr>
    <w:rPr>
      <w:rFonts w:ascii="Verdana" w:hAnsi="Verdana"/>
      <w:bCs/>
      <w:iCs/>
      <w:sz w:val="24"/>
    </w:rPr>
  </w:style>
  <w:style w:type="paragraph" w:styleId="Heading3">
    <w:name w:val="heading 3"/>
    <w:basedOn w:val="Normal"/>
    <w:next w:val="Normal"/>
    <w:qFormat/>
    <w:rsid w:val="00DE3CD0"/>
    <w:pPr>
      <w:keepNext/>
      <w:numPr>
        <w:ilvl w:val="2"/>
        <w:numId w:val="12"/>
      </w:numPr>
      <w:spacing w:before="240" w:after="60"/>
      <w:outlineLvl w:val="2"/>
    </w:pPr>
    <w:rPr>
      <w:rFonts w:ascii="Verdana" w:hAnsi="Verdana" w:cs="Arial"/>
      <w:bCs/>
      <w:sz w:val="24"/>
      <w:szCs w:val="26"/>
    </w:rPr>
  </w:style>
  <w:style w:type="paragraph" w:styleId="Heading4">
    <w:name w:val="heading 4"/>
    <w:basedOn w:val="Normal"/>
    <w:next w:val="Normal"/>
    <w:link w:val="Heading4Char"/>
    <w:unhideWhenUsed/>
    <w:qFormat/>
    <w:rsid w:val="00922782"/>
    <w:pPr>
      <w:keepNext/>
      <w:keepLines/>
      <w:numPr>
        <w:ilvl w:val="3"/>
        <w:numId w:val="12"/>
      </w:numPr>
      <w:spacing w:before="40"/>
      <w:outlineLvl w:val="3"/>
    </w:pPr>
    <w:rPr>
      <w:rFonts w:ascii="Verdana" w:eastAsiaTheme="majorEastAsia" w:hAnsi="Verdana" w:cstheme="majorBidi"/>
      <w:iCs/>
      <w:color w:val="000000" w:themeColor="text1"/>
      <w:sz w:val="24"/>
    </w:rPr>
  </w:style>
  <w:style w:type="paragraph" w:styleId="Heading5">
    <w:name w:val="heading 5"/>
    <w:basedOn w:val="Normal"/>
    <w:next w:val="Normal"/>
    <w:link w:val="Heading5Char"/>
    <w:unhideWhenUsed/>
    <w:qFormat/>
    <w:rsid w:val="00DE3CD0"/>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E3CD0"/>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E3CD0"/>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E3CD0"/>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CD0"/>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customStyle="1" w:styleId="Quicka">
    <w:name w:val="Quick a)"/>
    <w:basedOn w:val="DefaultParagraphFont"/>
  </w:style>
  <w:style w:type="paragraph" w:styleId="Subtitle">
    <w:name w:val="Subtitle"/>
    <w:basedOn w:val="Normal"/>
    <w:next w:val="Normal"/>
    <w:link w:val="SubtitleChar"/>
    <w:pPr>
      <w:keepNext/>
      <w:keepLines/>
      <w:autoSpaceDE/>
      <w:autoSpaceDN/>
      <w:adjustRightInd/>
      <w:spacing w:before="360" w:after="80"/>
      <w:contextualSpacing/>
    </w:pPr>
    <w:rPr>
      <w:rFonts w:ascii="Georgia" w:eastAsia="Georgia" w:hAnsi="Georgia" w:cs="Georgia"/>
      <w:i/>
      <w:color w:val="666666"/>
      <w:sz w:val="48"/>
      <w:szCs w:val="20"/>
    </w:rPr>
  </w:style>
  <w:style w:type="character" w:customStyle="1" w:styleId="SubtitleChar">
    <w:name w:val="Subtitle Char"/>
    <w:basedOn w:val="DefaultParagraphFont"/>
    <w:link w:val="Subtitle"/>
    <w:rPr>
      <w:rFonts w:ascii="Georgia" w:eastAsia="Georgia" w:hAnsi="Georgia" w:cs="Georgia"/>
      <w:i/>
      <w:color w:val="666666"/>
      <w:sz w:val="48"/>
    </w:rPr>
  </w:style>
  <w:style w:type="paragraph" w:styleId="Header">
    <w:name w:val="header"/>
    <w:basedOn w:val="Normal"/>
    <w:link w:val="HeaderChar"/>
    <w:rsid w:val="00EB5F22"/>
    <w:pPr>
      <w:tabs>
        <w:tab w:val="center" w:pos="4680"/>
        <w:tab w:val="right" w:pos="9360"/>
      </w:tabs>
    </w:pPr>
  </w:style>
  <w:style w:type="character" w:customStyle="1" w:styleId="HeaderChar">
    <w:name w:val="Header Char"/>
    <w:basedOn w:val="DefaultParagraphFont"/>
    <w:link w:val="Header"/>
    <w:rsid w:val="00EB5F22"/>
    <w:rPr>
      <w:szCs w:val="24"/>
    </w:rPr>
  </w:style>
  <w:style w:type="paragraph" w:styleId="Footer">
    <w:name w:val="footer"/>
    <w:basedOn w:val="Normal"/>
    <w:link w:val="FooterChar"/>
    <w:rsid w:val="00EB5F22"/>
    <w:pPr>
      <w:tabs>
        <w:tab w:val="center" w:pos="4680"/>
        <w:tab w:val="right" w:pos="9360"/>
      </w:tabs>
    </w:pPr>
  </w:style>
  <w:style w:type="character" w:customStyle="1" w:styleId="FooterChar">
    <w:name w:val="Footer Char"/>
    <w:basedOn w:val="DefaultParagraphFont"/>
    <w:link w:val="Footer"/>
    <w:rsid w:val="00EB5F22"/>
    <w:rPr>
      <w:szCs w:val="24"/>
    </w:rPr>
  </w:style>
  <w:style w:type="paragraph" w:styleId="ListParagraph">
    <w:name w:val="List Paragraph"/>
    <w:basedOn w:val="Normal"/>
    <w:uiPriority w:val="34"/>
    <w:qFormat/>
    <w:rsid w:val="008D285B"/>
    <w:pPr>
      <w:ind w:left="720"/>
      <w:contextualSpacing/>
    </w:pPr>
  </w:style>
  <w:style w:type="paragraph" w:styleId="BalloonText">
    <w:name w:val="Balloon Text"/>
    <w:basedOn w:val="Normal"/>
    <w:link w:val="BalloonTextChar"/>
    <w:semiHidden/>
    <w:unhideWhenUsed/>
    <w:rsid w:val="007807FA"/>
    <w:rPr>
      <w:sz w:val="18"/>
      <w:szCs w:val="18"/>
    </w:rPr>
  </w:style>
  <w:style w:type="character" w:customStyle="1" w:styleId="BalloonTextChar">
    <w:name w:val="Balloon Text Char"/>
    <w:basedOn w:val="DefaultParagraphFont"/>
    <w:link w:val="BalloonText"/>
    <w:semiHidden/>
    <w:rsid w:val="007807FA"/>
    <w:rPr>
      <w:sz w:val="18"/>
      <w:szCs w:val="18"/>
    </w:rPr>
  </w:style>
  <w:style w:type="character" w:customStyle="1" w:styleId="Heading4Char">
    <w:name w:val="Heading 4 Char"/>
    <w:basedOn w:val="DefaultParagraphFont"/>
    <w:link w:val="Heading4"/>
    <w:rsid w:val="00922782"/>
    <w:rPr>
      <w:rFonts w:ascii="Verdana" w:eastAsiaTheme="majorEastAsia" w:hAnsi="Verdana" w:cstheme="majorBidi"/>
      <w:iCs/>
      <w:color w:val="000000" w:themeColor="text1"/>
      <w:sz w:val="24"/>
      <w:szCs w:val="24"/>
    </w:rPr>
  </w:style>
  <w:style w:type="character" w:customStyle="1" w:styleId="Heading5Char">
    <w:name w:val="Heading 5 Char"/>
    <w:basedOn w:val="DefaultParagraphFont"/>
    <w:link w:val="Heading5"/>
    <w:rsid w:val="00DE3CD0"/>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rsid w:val="00DE3CD0"/>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semiHidden/>
    <w:rsid w:val="00DE3CD0"/>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semiHidden/>
    <w:rsid w:val="00DE3C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3CD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3587</Words>
  <Characters>20448</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78</vt:i4>
      </vt:variant>
    </vt:vector>
  </HeadingPairs>
  <TitlesOfParts>
    <vt:vector size="79" baseType="lpstr">
      <vt:lpstr/>
      <vt:lpstr>Applicability of the policy</vt:lpstr>
      <vt:lpstr>This policy applies only to construction and contracts undertaken with federal f</vt:lpstr>
      <vt:lpstr/>
      <vt:lpstr>The Hitchcock County School District will also comply with the requirements of t</vt:lpstr>
      <vt:lpstr>All projects undertaken pursuant to this policy will be subject to the following</vt:lpstr>
      <vt:lpstr>    A bid guarantee from each bidder equivalent to five percent of the bid price.  T</vt:lpstr>
      <vt:lpstr>    A performance bond on the part of the contractor for 100 percent of the contract</vt:lpstr>
      <vt:lpstr>    A payment bond on the part of the contractor for 100 percent of the contract pri</vt:lpstr>
      <vt:lpstr>Construction Projects with an Anticipated Cost of Under $250,000</vt:lpstr>
      <vt:lpstr>    Methods of Bidding/Soliciting Quotations or Estimates</vt:lpstr>
      <vt:lpstr>        Construction with an Anticipated Cost of up to $10,000 (Micro-Purchases) </vt:lpstr>
      <vt:lpstr>        Construction with an Anticipated Cost of between $10,000 and $250,000 (Simplifie</vt:lpstr>
      <vt:lpstr>    Construction Projects with an estimated cost of between $109,000 and $249,999 wi</vt:lpstr>
      <vt:lpstr>Construction Projects with an Anticipated Cost Over $250,000 </vt:lpstr>
      <vt:lpstr>    Sealed Bids: All constructions projects subject to this policy with an anticipat</vt:lpstr>
      <vt:lpstr>        Bids must be solicited from an adequate number of known suppliers, providing the</vt:lpstr>
      <vt:lpstr>        The invitation for bids, which will include any specifications and pertinent att</vt:lpstr>
      <vt:lpstr>        Sealed bids will be publically opened in a place and at the specific time stated</vt:lpstr>
      <vt:lpstr>        The contract will be awarded to the lowest responsive and responsible bidder. </vt:lpstr>
      <vt:lpstr>        The board shall have discretion in determining which bidders are responsible and</vt:lpstr>
      <vt:lpstr>        The board will generally complete its review of bids and select a vendor within </vt:lpstr>
      <vt:lpstr>    Advertising for Bids.  </vt:lpstr>
      <vt:lpstr>        The superintendent or designee will arrange to advertise for bids by publishing </vt:lpstr>
      <vt:lpstr>        Nothing shall prevent the superintendent or designee from advertising in additio</vt:lpstr>
      <vt:lpstr>    Bid Documents</vt:lpstr>
      <vt:lpstr>        The bid documents shall identify the day upon which the bids shall be returned, </vt:lpstr>
      <vt:lpstr>        The bid documents shall also provide that such bids shall be opened simultaneous</vt:lpstr>
      <vt:lpstr>        Bids received after the date and time specified in the bid documents shall be re</vt:lpstr>
      <vt:lpstr>        If bids are being opened on more than one contract, the board, in its discretion</vt:lpstr>
      <vt:lpstr>        Sealed bids will be opened in a place and at the specific time stated in the bid</vt:lpstr>
      <vt:lpstr>        Bids will be reviewed by the Superintendent and/or designee and submitted to the</vt:lpstr>
      <vt:lpstr>        The board shall have discretion in determining which bidders are responsible and</vt:lpstr>
      <vt:lpstr>        The board will generally complete its review of bids and select a vendor within </vt:lpstr>
      <vt:lpstr>    The terms of any construction project undertaken pursuant to this policy will be</vt:lpstr>
      <vt:lpstr>Other Contract Matters.</vt:lpstr>
      <vt:lpstr>    Required Terms</vt:lpstr>
      <vt:lpstr>    Contracting with Certain Vendors</vt:lpstr>
      <vt:lpstr>    Full and Open Competition</vt:lpstr>
      <vt:lpstr>    Debarment and Suspension</vt:lpstr>
      <vt:lpstr>    Settlements of Issues Arising Out of Contract</vt:lpstr>
      <vt:lpstr>    Record Keeping</vt:lpstr>
      <vt:lpstr>        Record Retention</vt:lpstr>
      <vt:lpstr>        Maintenance of Construction Records for Projects Financed with Federal Funds.</vt:lpstr>
      <vt:lpstr>Conflict of Interest and Code of Conduct</vt:lpstr>
      <vt:lpstr>    Board and staff member conflicts of interest are governed by the district’s conf</vt:lpstr>
      <vt:lpstr>    Contracts covered by this policy are subject to the following additional provisi</vt:lpstr>
      <vt:lpstr>        Employees, officers, and agents engaged in the selection, award, and/or administ</vt:lpstr>
      <vt:lpstr>        Such a conflict of interest would arise when the employee, officer, or agent, an</vt:lpstr>
      <vt:lpstr>        The board may determine at tis discretion that a financial interest is not subst</vt:lpstr>
      <vt:lpstr>    Favors and Gifts</vt:lpstr>
      <vt:lpstr>    Enforcement</vt:lpstr>
      <vt:lpstr/>
      <vt:lpstr>Financial Management</vt:lpstr>
      <vt:lpstr>    Identification.</vt:lpstr>
      <vt:lpstr>    Financial Reporting</vt:lpstr>
      <vt:lpstr>    Accounting Records</vt:lpstr>
      <vt:lpstr>    Internal Controls</vt:lpstr>
      <vt:lpstr>    The Superintendent or his/her designee must maintain effective control and accou</vt:lpstr>
      <vt:lpstr>    Budget Control</vt:lpstr>
      <vt:lpstr>    Payment Methods</vt:lpstr>
      <vt:lpstr>    Allowability of Costs</vt:lpstr>
      <vt:lpstr>    Expenditures must be aligned with approved budgeted items.  Any changes or varia</vt:lpstr>
      <vt:lpstr>    When determining how the District will spend its grant funds, the Superintendent</vt:lpstr>
      <vt:lpstr>        Are verifiable from the non-Federal entity’s records;</vt:lpstr>
      <vt:lpstr>        Are not included as contributions for any other Federal award;</vt:lpstr>
      <vt:lpstr>        Are necessary and reasonable for accomplishment of project or program objectives</vt:lpstr>
      <vt:lpstr>        Are allowable under subpart E (Cost Principles) of this part;</vt:lpstr>
      <vt:lpstr>        Are not paid by the Federal Government under another Federal award, except where</vt:lpstr>
      <vt:lpstr>        Are provided for in the approved budget when required by the Federal awarding ag</vt:lpstr>
      <vt:lpstr>        Conform to other provisions of this part, as applicable.</vt:lpstr>
      <vt:lpstr>Other Contract Matters.</vt:lpstr>
      <vt:lpstr>    Required Terms</vt:lpstr>
      <vt:lpstr>    The non-Federal entity’s contracts must contain the applicable provisions requir</vt:lpstr>
      <vt:lpstr>    Contracting with Certain Vendors</vt:lpstr>
      <vt:lpstr>    Pursuant to the standards contained in 2 C.F.R. § 200.321, the District will tak</vt:lpstr>
      <vt:lpstr>        Record Retention</vt:lpstr>
      <vt:lpstr>        Maintenance of Procurement Records</vt:lpstr>
      <vt:lpstr/>
    </vt:vector>
  </TitlesOfParts>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2024-06-10T14:41:00Z</dcterms:created>
  <dcterms:modified xsi:type="dcterms:W3CDTF">2024-06-10T14:41:00Z</dcterms:modified>
</cp:coreProperties>
</file>